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25E" w:rsidRDefault="00A6225E" w:rsidP="00A6225E">
      <w:pPr>
        <w:autoSpaceDE w:val="0"/>
        <w:autoSpaceDN w:val="0"/>
        <w:adjustRightInd w:val="0"/>
        <w:spacing w:line="240" w:lineRule="auto"/>
        <w:ind w:left="1" w:hanging="3"/>
        <w:jc w:val="right"/>
        <w:rPr>
          <w:rFonts w:cs="Times New Roman"/>
          <w:color w:val="000000"/>
          <w:position w:val="0"/>
          <w:sz w:val="22"/>
          <w:szCs w:val="22"/>
        </w:rPr>
      </w:pPr>
      <w:r>
        <w:rPr>
          <w:rFonts w:cs="Times New Roman"/>
          <w:sz w:val="28"/>
        </w:rPr>
        <w:t xml:space="preserve">                                                                          </w:t>
      </w:r>
      <w:r>
        <w:rPr>
          <w:rFonts w:cs="Times New Roman"/>
          <w:color w:val="000000"/>
        </w:rPr>
        <w:t xml:space="preserve">Приложение </w:t>
      </w:r>
    </w:p>
    <w:p w:rsidR="00A6225E" w:rsidRDefault="00A6225E" w:rsidP="00A6225E">
      <w:pPr>
        <w:spacing w:line="240" w:lineRule="auto"/>
        <w:ind w:left="0" w:hanging="2"/>
        <w:jc w:val="right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к приказу Министерства образования </w:t>
      </w:r>
    </w:p>
    <w:p w:rsidR="00A6225E" w:rsidRDefault="00A6225E" w:rsidP="00A6225E">
      <w:pPr>
        <w:spacing w:line="240" w:lineRule="auto"/>
        <w:ind w:left="0" w:hanging="2"/>
        <w:jc w:val="right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</w:rPr>
        <w:t>и науки Кыргызской Республики</w:t>
      </w:r>
    </w:p>
    <w:p w:rsidR="00A6225E" w:rsidRDefault="00A6225E" w:rsidP="00A6225E">
      <w:pPr>
        <w:spacing w:line="240" w:lineRule="auto"/>
        <w:ind w:left="0" w:hanging="2"/>
        <w:jc w:val="right"/>
        <w:rPr>
          <w:rFonts w:cs="Times New Roman"/>
          <w:color w:val="000000"/>
        </w:rPr>
      </w:pPr>
      <w:r>
        <w:rPr>
          <w:rFonts w:cs="Times New Roman"/>
          <w:color w:val="000000"/>
        </w:rPr>
        <w:t>от «___» ______________ 2021 г.</w:t>
      </w:r>
    </w:p>
    <w:p w:rsidR="00A6225E" w:rsidRDefault="00A6225E" w:rsidP="00A6225E">
      <w:pPr>
        <w:widowControl w:val="0"/>
        <w:autoSpaceDE w:val="0"/>
        <w:autoSpaceDN w:val="0"/>
        <w:adjustRightInd w:val="0"/>
        <w:spacing w:line="240" w:lineRule="auto"/>
        <w:ind w:left="0" w:hanging="2"/>
        <w:jc w:val="right"/>
        <w:rPr>
          <w:rFonts w:cs="Times New Roman"/>
          <w:b/>
        </w:rPr>
      </w:pPr>
      <w:r>
        <w:rPr>
          <w:rFonts w:cs="Times New Roman"/>
          <w:color w:val="000000"/>
        </w:rPr>
        <w:t>№ ________</w:t>
      </w:r>
    </w:p>
    <w:p w:rsidR="00A6225E" w:rsidRDefault="00A6225E" w:rsidP="00A6225E">
      <w:pPr>
        <w:widowControl w:val="0"/>
        <w:autoSpaceDE w:val="0"/>
        <w:autoSpaceDN w:val="0"/>
        <w:adjustRightInd w:val="0"/>
        <w:ind w:left="0" w:hanging="2"/>
        <w:jc w:val="center"/>
        <w:rPr>
          <w:rFonts w:cs="Times New Roman"/>
          <w:b/>
        </w:rPr>
      </w:pPr>
    </w:p>
    <w:p w:rsidR="00A6225E" w:rsidRDefault="00A6225E" w:rsidP="00A6225E">
      <w:pPr>
        <w:widowControl w:val="0"/>
        <w:autoSpaceDE w:val="0"/>
        <w:autoSpaceDN w:val="0"/>
        <w:adjustRightInd w:val="0"/>
        <w:ind w:left="0" w:hanging="2"/>
        <w:jc w:val="center"/>
        <w:rPr>
          <w:rFonts w:cs="Times New Roman"/>
          <w:b/>
        </w:rPr>
      </w:pPr>
    </w:p>
    <w:p w:rsidR="00A6225E" w:rsidRDefault="00A6225E" w:rsidP="00A6225E">
      <w:pPr>
        <w:widowControl w:val="0"/>
        <w:autoSpaceDE w:val="0"/>
        <w:autoSpaceDN w:val="0"/>
        <w:adjustRightInd w:val="0"/>
        <w:ind w:left="0" w:hanging="2"/>
        <w:jc w:val="center"/>
        <w:rPr>
          <w:rFonts w:cs="Times New Roman"/>
          <w:b/>
        </w:rPr>
      </w:pPr>
    </w:p>
    <w:p w:rsidR="00A6225E" w:rsidRDefault="00A6225E" w:rsidP="00A6225E">
      <w:pPr>
        <w:widowControl w:val="0"/>
        <w:autoSpaceDE w:val="0"/>
        <w:autoSpaceDN w:val="0"/>
        <w:adjustRightInd w:val="0"/>
        <w:ind w:left="0" w:hanging="2"/>
        <w:jc w:val="center"/>
        <w:rPr>
          <w:rFonts w:cs="Times New Roman"/>
          <w:b/>
        </w:rPr>
      </w:pPr>
    </w:p>
    <w:p w:rsidR="00A6225E" w:rsidRDefault="00A6225E" w:rsidP="00A6225E">
      <w:pPr>
        <w:widowControl w:val="0"/>
        <w:autoSpaceDE w:val="0"/>
        <w:autoSpaceDN w:val="0"/>
        <w:adjustRightInd w:val="0"/>
        <w:ind w:left="0" w:hanging="2"/>
        <w:jc w:val="center"/>
        <w:rPr>
          <w:rFonts w:cs="Times New Roman"/>
          <w:b/>
        </w:rPr>
      </w:pPr>
    </w:p>
    <w:p w:rsidR="00A6225E" w:rsidRDefault="00A6225E" w:rsidP="00A6225E">
      <w:pPr>
        <w:widowControl w:val="0"/>
        <w:autoSpaceDE w:val="0"/>
        <w:autoSpaceDN w:val="0"/>
        <w:adjustRightInd w:val="0"/>
        <w:ind w:left="1" w:hanging="3"/>
        <w:jc w:val="center"/>
        <w:rPr>
          <w:rFonts w:cs="Times New Roman"/>
          <w:b/>
          <w:sz w:val="28"/>
        </w:rPr>
      </w:pPr>
      <w:r>
        <w:rPr>
          <w:rFonts w:cs="Times New Roman"/>
          <w:b/>
          <w:sz w:val="28"/>
        </w:rPr>
        <w:t xml:space="preserve">МИНИСТЕРСТВО ОБРАЗОВАНИЯ И НАУКИ </w:t>
      </w:r>
      <w:r>
        <w:rPr>
          <w:rFonts w:cs="Times New Roman"/>
          <w:b/>
          <w:sz w:val="28"/>
        </w:rPr>
        <w:br/>
        <w:t>КЫРГЫЗСКОЙ РЕСПУБЛИКИ</w:t>
      </w:r>
    </w:p>
    <w:p w:rsidR="00A6225E" w:rsidRDefault="00A6225E" w:rsidP="00A6225E">
      <w:pPr>
        <w:widowControl w:val="0"/>
        <w:autoSpaceDE w:val="0"/>
        <w:autoSpaceDN w:val="0"/>
        <w:adjustRightInd w:val="0"/>
        <w:ind w:left="0" w:hanging="2"/>
        <w:jc w:val="center"/>
        <w:rPr>
          <w:rFonts w:cs="Times New Roman"/>
          <w:sz w:val="22"/>
        </w:rPr>
      </w:pPr>
    </w:p>
    <w:p w:rsidR="00A6225E" w:rsidRDefault="00A6225E" w:rsidP="00A6225E">
      <w:pPr>
        <w:widowControl w:val="0"/>
        <w:autoSpaceDE w:val="0"/>
        <w:autoSpaceDN w:val="0"/>
        <w:adjustRightInd w:val="0"/>
        <w:ind w:left="0" w:hanging="2"/>
        <w:jc w:val="center"/>
        <w:rPr>
          <w:rFonts w:cs="Times New Roman"/>
          <w:sz w:val="22"/>
        </w:rPr>
      </w:pPr>
    </w:p>
    <w:p w:rsidR="00A6225E" w:rsidRDefault="00A6225E" w:rsidP="00A6225E">
      <w:pPr>
        <w:widowControl w:val="0"/>
        <w:autoSpaceDE w:val="0"/>
        <w:autoSpaceDN w:val="0"/>
        <w:adjustRightInd w:val="0"/>
        <w:ind w:left="0" w:hanging="2"/>
        <w:jc w:val="center"/>
        <w:rPr>
          <w:rFonts w:cs="Times New Roman"/>
          <w:sz w:val="22"/>
        </w:rPr>
      </w:pPr>
    </w:p>
    <w:p w:rsidR="00A6225E" w:rsidRDefault="00A6225E" w:rsidP="00A6225E">
      <w:pPr>
        <w:widowControl w:val="0"/>
        <w:autoSpaceDE w:val="0"/>
        <w:autoSpaceDN w:val="0"/>
        <w:adjustRightInd w:val="0"/>
        <w:ind w:left="0" w:hanging="2"/>
        <w:jc w:val="center"/>
        <w:rPr>
          <w:rFonts w:cs="Times New Roman"/>
        </w:rPr>
      </w:pPr>
    </w:p>
    <w:p w:rsidR="00A6225E" w:rsidRDefault="00A6225E" w:rsidP="00A6225E">
      <w:pPr>
        <w:autoSpaceDE w:val="0"/>
        <w:autoSpaceDN w:val="0"/>
        <w:adjustRightInd w:val="0"/>
        <w:ind w:left="1" w:hanging="3"/>
        <w:jc w:val="center"/>
        <w:rPr>
          <w:rFonts w:cs="Times New Roman"/>
          <w:b/>
          <w:bCs/>
          <w:sz w:val="28"/>
        </w:rPr>
      </w:pPr>
      <w:r>
        <w:rPr>
          <w:rFonts w:cs="Times New Roman"/>
          <w:b/>
          <w:sz w:val="28"/>
        </w:rPr>
        <w:t xml:space="preserve">ГОСУДАРСТВЕННЫЙ ОБРАЗОВАТЕЛЬНЫЙ СТАНДАРТ </w:t>
      </w:r>
      <w:r>
        <w:rPr>
          <w:rFonts w:cs="Times New Roman"/>
          <w:b/>
          <w:bCs/>
          <w:sz w:val="28"/>
        </w:rPr>
        <w:t xml:space="preserve"> </w:t>
      </w:r>
    </w:p>
    <w:p w:rsidR="00A6225E" w:rsidRDefault="00A6225E" w:rsidP="00A6225E">
      <w:pPr>
        <w:autoSpaceDE w:val="0"/>
        <w:autoSpaceDN w:val="0"/>
        <w:adjustRightInd w:val="0"/>
        <w:ind w:left="1" w:hanging="3"/>
        <w:jc w:val="center"/>
        <w:rPr>
          <w:rFonts w:cs="Times New Roman"/>
          <w:b/>
          <w:bCs/>
          <w:sz w:val="28"/>
        </w:rPr>
      </w:pPr>
      <w:r>
        <w:rPr>
          <w:rFonts w:cs="Times New Roman"/>
          <w:b/>
          <w:bCs/>
          <w:sz w:val="28"/>
        </w:rPr>
        <w:t xml:space="preserve">ВЫСШЕГО ПРОФЕССИОНАЛЬНОГО ОБРАЗОВАНИЯ  </w:t>
      </w:r>
    </w:p>
    <w:p w:rsidR="00A6225E" w:rsidRDefault="00A6225E" w:rsidP="00A6225E">
      <w:pPr>
        <w:autoSpaceDE w:val="0"/>
        <w:autoSpaceDN w:val="0"/>
        <w:adjustRightInd w:val="0"/>
        <w:ind w:left="1" w:hanging="3"/>
        <w:jc w:val="center"/>
        <w:rPr>
          <w:rFonts w:cs="Times New Roman"/>
          <w:b/>
          <w:bCs/>
          <w:sz w:val="28"/>
        </w:rPr>
      </w:pPr>
    </w:p>
    <w:p w:rsidR="00A6225E" w:rsidRDefault="00A6225E" w:rsidP="00A6225E">
      <w:pPr>
        <w:autoSpaceDE w:val="0"/>
        <w:autoSpaceDN w:val="0"/>
        <w:adjustRightInd w:val="0"/>
        <w:ind w:left="1" w:hanging="3"/>
        <w:rPr>
          <w:rFonts w:cs="Times New Roman"/>
          <w:b/>
          <w:bCs/>
          <w:sz w:val="28"/>
        </w:rPr>
      </w:pPr>
    </w:p>
    <w:p w:rsidR="00A6225E" w:rsidRDefault="00A6225E" w:rsidP="00A6225E">
      <w:pPr>
        <w:autoSpaceDE w:val="0"/>
        <w:autoSpaceDN w:val="0"/>
        <w:adjustRightInd w:val="0"/>
        <w:ind w:left="1" w:hanging="3"/>
        <w:rPr>
          <w:rFonts w:cs="Times New Roman"/>
          <w:b/>
          <w:bCs/>
          <w:sz w:val="28"/>
        </w:rPr>
      </w:pPr>
    </w:p>
    <w:p w:rsidR="00A6225E" w:rsidRDefault="00A6225E" w:rsidP="00A6225E">
      <w:pPr>
        <w:autoSpaceDE w:val="0"/>
        <w:autoSpaceDN w:val="0"/>
        <w:adjustRightInd w:val="0"/>
        <w:ind w:left="1" w:hanging="3"/>
        <w:rPr>
          <w:rFonts w:cs="Times New Roman"/>
          <w:b/>
          <w:bCs/>
          <w:sz w:val="28"/>
        </w:rPr>
      </w:pPr>
    </w:p>
    <w:p w:rsidR="00A6225E" w:rsidRDefault="00A6225E" w:rsidP="00A6225E">
      <w:pPr>
        <w:ind w:left="1" w:hanging="3"/>
        <w:jc w:val="center"/>
        <w:rPr>
          <w:rFonts w:cs="Times New Roman"/>
          <w:b/>
          <w:sz w:val="28"/>
        </w:rPr>
      </w:pPr>
      <w:r>
        <w:rPr>
          <w:rFonts w:cs="Times New Roman"/>
          <w:b/>
          <w:sz w:val="28"/>
        </w:rPr>
        <w:t>НАПРАВЛЕНИЕ: 530</w:t>
      </w:r>
      <w:r>
        <w:rPr>
          <w:rFonts w:cs="Times New Roman"/>
          <w:b/>
          <w:sz w:val="28"/>
        </w:rPr>
        <w:t>6</w:t>
      </w:r>
      <w:r>
        <w:rPr>
          <w:rFonts w:cs="Times New Roman"/>
          <w:b/>
          <w:sz w:val="28"/>
        </w:rPr>
        <w:t xml:space="preserve">00 – </w:t>
      </w:r>
      <w:r>
        <w:rPr>
          <w:rFonts w:cs="Times New Roman"/>
          <w:b/>
          <w:sz w:val="28"/>
        </w:rPr>
        <w:t>Журналистика</w:t>
      </w:r>
    </w:p>
    <w:p w:rsidR="00A6225E" w:rsidRDefault="00A6225E" w:rsidP="00A6225E">
      <w:pPr>
        <w:ind w:left="1" w:hanging="3"/>
        <w:jc w:val="center"/>
        <w:rPr>
          <w:rFonts w:cs="Times New Roman"/>
          <w:b/>
          <w:sz w:val="28"/>
        </w:rPr>
      </w:pPr>
    </w:p>
    <w:p w:rsidR="00A6225E" w:rsidRDefault="00A6225E" w:rsidP="00A6225E">
      <w:pPr>
        <w:autoSpaceDE w:val="0"/>
        <w:autoSpaceDN w:val="0"/>
        <w:adjustRightInd w:val="0"/>
        <w:ind w:left="1" w:hanging="3"/>
        <w:jc w:val="center"/>
        <w:rPr>
          <w:rFonts w:cs="Times New Roman"/>
          <w:sz w:val="22"/>
          <w:lang w:eastAsia="en-US"/>
        </w:rPr>
      </w:pPr>
      <w:r>
        <w:rPr>
          <w:rFonts w:cs="Times New Roman"/>
          <w:b/>
          <w:spacing w:val="-1"/>
          <w:sz w:val="28"/>
        </w:rPr>
        <w:t>Квалификация: магистр</w:t>
      </w:r>
    </w:p>
    <w:p w:rsidR="00A6225E" w:rsidRDefault="00A6225E" w:rsidP="00A6225E">
      <w:pPr>
        <w:widowControl w:val="0"/>
        <w:autoSpaceDE w:val="0"/>
        <w:autoSpaceDN w:val="0"/>
        <w:adjustRightInd w:val="0"/>
        <w:ind w:left="0" w:hanging="2"/>
        <w:jc w:val="center"/>
        <w:rPr>
          <w:rFonts w:cs="Times New Roman"/>
        </w:rPr>
      </w:pPr>
    </w:p>
    <w:p w:rsidR="00A6225E" w:rsidRDefault="00A6225E" w:rsidP="00A6225E">
      <w:pPr>
        <w:widowControl w:val="0"/>
        <w:autoSpaceDE w:val="0"/>
        <w:autoSpaceDN w:val="0"/>
        <w:adjustRightInd w:val="0"/>
        <w:ind w:left="0" w:hanging="2"/>
        <w:jc w:val="center"/>
        <w:rPr>
          <w:rFonts w:eastAsia="Calibri" w:cs="Times New Roman"/>
          <w:sz w:val="22"/>
          <w:szCs w:val="22"/>
        </w:rPr>
      </w:pPr>
    </w:p>
    <w:p w:rsidR="00A6225E" w:rsidRDefault="00A6225E" w:rsidP="00A6225E">
      <w:pPr>
        <w:ind w:left="1" w:hanging="3"/>
        <w:jc w:val="both"/>
        <w:rPr>
          <w:rFonts w:cs="Times New Roman"/>
          <w:sz w:val="28"/>
        </w:rPr>
      </w:pPr>
    </w:p>
    <w:p w:rsidR="00A6225E" w:rsidRDefault="00A6225E" w:rsidP="00A6225E">
      <w:pPr>
        <w:ind w:left="1" w:hanging="3"/>
        <w:jc w:val="both"/>
        <w:rPr>
          <w:rFonts w:cs="Times New Roman"/>
          <w:sz w:val="28"/>
        </w:rPr>
      </w:pPr>
    </w:p>
    <w:p w:rsidR="00A6225E" w:rsidRDefault="00A6225E" w:rsidP="00A6225E">
      <w:pPr>
        <w:ind w:left="0" w:hanging="2"/>
        <w:jc w:val="both"/>
        <w:rPr>
          <w:rFonts w:cs="Times New Roman"/>
        </w:rPr>
      </w:pPr>
    </w:p>
    <w:p w:rsidR="00A6225E" w:rsidRDefault="00A6225E" w:rsidP="00A6225E">
      <w:pPr>
        <w:ind w:left="0" w:hanging="2"/>
        <w:rPr>
          <w:rFonts w:cs="Times New Roman"/>
          <w:sz w:val="22"/>
        </w:rPr>
      </w:pPr>
    </w:p>
    <w:p w:rsidR="00A6225E" w:rsidRDefault="00A6225E" w:rsidP="00A6225E">
      <w:pPr>
        <w:ind w:left="0" w:hanging="2"/>
        <w:rPr>
          <w:rFonts w:cs="Times New Roman"/>
          <w:sz w:val="22"/>
        </w:rPr>
      </w:pPr>
    </w:p>
    <w:p w:rsidR="00A6225E" w:rsidRDefault="00A6225E" w:rsidP="00A6225E">
      <w:pPr>
        <w:ind w:left="0" w:hanging="2"/>
        <w:rPr>
          <w:rFonts w:cs="Times New Roman"/>
          <w:sz w:val="22"/>
        </w:rPr>
      </w:pPr>
    </w:p>
    <w:p w:rsidR="00A6225E" w:rsidRDefault="00A6225E" w:rsidP="00A6225E">
      <w:pPr>
        <w:ind w:left="0" w:hanging="2"/>
        <w:rPr>
          <w:rFonts w:cs="Times New Roman"/>
          <w:sz w:val="22"/>
        </w:rPr>
      </w:pPr>
    </w:p>
    <w:p w:rsidR="00A6225E" w:rsidRDefault="00A6225E" w:rsidP="00A6225E">
      <w:pPr>
        <w:ind w:left="0" w:hanging="2"/>
        <w:rPr>
          <w:rFonts w:cs="Times New Roman"/>
          <w:sz w:val="22"/>
        </w:rPr>
      </w:pPr>
    </w:p>
    <w:p w:rsidR="00A6225E" w:rsidRDefault="00A6225E" w:rsidP="00A6225E">
      <w:pPr>
        <w:ind w:left="0" w:hanging="2"/>
        <w:rPr>
          <w:rFonts w:cs="Times New Roman"/>
          <w:sz w:val="22"/>
        </w:rPr>
      </w:pPr>
    </w:p>
    <w:p w:rsidR="00A6225E" w:rsidRDefault="00A6225E" w:rsidP="00A6225E">
      <w:pPr>
        <w:ind w:left="0" w:hanging="2"/>
        <w:rPr>
          <w:rFonts w:cs="Times New Roman"/>
          <w:sz w:val="22"/>
        </w:rPr>
      </w:pPr>
    </w:p>
    <w:p w:rsidR="00A6225E" w:rsidRDefault="00A6225E" w:rsidP="00A6225E">
      <w:pPr>
        <w:ind w:left="0" w:hanging="2"/>
        <w:rPr>
          <w:rFonts w:cs="Times New Roman"/>
          <w:sz w:val="22"/>
        </w:rPr>
      </w:pPr>
    </w:p>
    <w:p w:rsidR="00A6225E" w:rsidRDefault="00A6225E" w:rsidP="00A6225E">
      <w:pPr>
        <w:ind w:left="0" w:hanging="2"/>
        <w:rPr>
          <w:rFonts w:cs="Times New Roman"/>
          <w:sz w:val="22"/>
        </w:rPr>
      </w:pPr>
    </w:p>
    <w:p w:rsidR="00A6225E" w:rsidRDefault="00A6225E" w:rsidP="00A6225E">
      <w:pPr>
        <w:ind w:left="0" w:hanging="2"/>
        <w:rPr>
          <w:rFonts w:cs="Times New Roman"/>
          <w:sz w:val="22"/>
        </w:rPr>
      </w:pPr>
    </w:p>
    <w:p w:rsidR="00A6225E" w:rsidRDefault="00A6225E" w:rsidP="00A6225E">
      <w:pPr>
        <w:ind w:left="0" w:hanging="2"/>
        <w:rPr>
          <w:rFonts w:cs="Times New Roman"/>
          <w:sz w:val="22"/>
        </w:rPr>
      </w:pPr>
    </w:p>
    <w:p w:rsidR="00A6225E" w:rsidRDefault="00A6225E" w:rsidP="00A6225E">
      <w:pPr>
        <w:ind w:left="0" w:hanging="2"/>
        <w:rPr>
          <w:rFonts w:cs="Times New Roman"/>
          <w:sz w:val="22"/>
        </w:rPr>
      </w:pPr>
    </w:p>
    <w:p w:rsidR="00A6225E" w:rsidRDefault="00A6225E" w:rsidP="00A6225E">
      <w:pPr>
        <w:ind w:left="0" w:hanging="2"/>
        <w:rPr>
          <w:rFonts w:cs="Times New Roman"/>
          <w:sz w:val="22"/>
        </w:rPr>
      </w:pPr>
    </w:p>
    <w:p w:rsidR="00A6225E" w:rsidRDefault="00A6225E" w:rsidP="00A6225E">
      <w:pPr>
        <w:ind w:left="0" w:hanging="2"/>
        <w:rPr>
          <w:rFonts w:cs="Times New Roman"/>
          <w:sz w:val="22"/>
        </w:rPr>
      </w:pPr>
    </w:p>
    <w:p w:rsidR="00A6225E" w:rsidRDefault="00A6225E" w:rsidP="00A6225E">
      <w:pPr>
        <w:ind w:left="0" w:hanging="2"/>
        <w:rPr>
          <w:rFonts w:cs="Times New Roman"/>
          <w:sz w:val="22"/>
        </w:rPr>
      </w:pPr>
    </w:p>
    <w:p w:rsidR="00A6225E" w:rsidRDefault="00A6225E" w:rsidP="00A6225E">
      <w:pPr>
        <w:ind w:left="0" w:hanging="2"/>
        <w:rPr>
          <w:rFonts w:cs="Times New Roman"/>
        </w:rPr>
      </w:pPr>
    </w:p>
    <w:p w:rsidR="00A6225E" w:rsidRDefault="00A6225E" w:rsidP="00A6225E">
      <w:pPr>
        <w:ind w:left="0" w:hanging="2"/>
        <w:rPr>
          <w:rFonts w:cs="Times New Roman"/>
          <w:sz w:val="22"/>
        </w:rPr>
      </w:pPr>
    </w:p>
    <w:p w:rsidR="00A6225E" w:rsidRDefault="00A6225E" w:rsidP="00A6225E">
      <w:pPr>
        <w:ind w:left="0" w:hanging="2"/>
        <w:rPr>
          <w:rFonts w:cs="Times New Roman"/>
        </w:rPr>
      </w:pPr>
    </w:p>
    <w:p w:rsidR="00A6225E" w:rsidRDefault="00A6225E" w:rsidP="00A6225E">
      <w:pPr>
        <w:ind w:left="0" w:hanging="2"/>
        <w:rPr>
          <w:rFonts w:cs="Times New Roman"/>
        </w:rPr>
      </w:pPr>
    </w:p>
    <w:p w:rsidR="00A6225E" w:rsidRDefault="00A6225E" w:rsidP="00A6225E">
      <w:pPr>
        <w:ind w:left="0" w:hanging="2"/>
        <w:rPr>
          <w:rFonts w:cs="Times New Roman"/>
        </w:rPr>
      </w:pPr>
    </w:p>
    <w:p w:rsidR="00A6225E" w:rsidRDefault="00A6225E" w:rsidP="00A6225E">
      <w:pPr>
        <w:ind w:left="1" w:hanging="3"/>
        <w:jc w:val="center"/>
        <w:rPr>
          <w:rFonts w:cs="Times New Roman"/>
          <w:b/>
          <w:sz w:val="28"/>
        </w:rPr>
      </w:pPr>
      <w:r>
        <w:rPr>
          <w:rFonts w:cs="Times New Roman"/>
          <w:b/>
          <w:sz w:val="28"/>
        </w:rPr>
        <w:t>Бишкек 2021</w:t>
      </w:r>
    </w:p>
    <w:p w:rsidR="00A6225E" w:rsidRDefault="00A6225E" w:rsidP="00A6225E">
      <w:pPr>
        <w:widowControl w:val="0"/>
        <w:autoSpaceDE w:val="0"/>
        <w:autoSpaceDN w:val="0"/>
        <w:adjustRightInd w:val="0"/>
        <w:ind w:left="0" w:hanging="2"/>
        <w:jc w:val="center"/>
        <w:rPr>
          <w:rFonts w:cs="Times New Roman"/>
          <w:b/>
        </w:rPr>
      </w:pPr>
      <w:r>
        <w:rPr>
          <w:rFonts w:cs="Times New Roman"/>
          <w:b/>
        </w:rPr>
        <w:lastRenderedPageBreak/>
        <w:t>1. ОБЩИЕ ПОЛОЖЕНИЯ</w:t>
      </w:r>
    </w:p>
    <w:p w:rsidR="00A6225E" w:rsidRDefault="00A6225E" w:rsidP="00A6225E">
      <w:pPr>
        <w:widowControl w:val="0"/>
        <w:autoSpaceDE w:val="0"/>
        <w:autoSpaceDN w:val="0"/>
        <w:adjustRightInd w:val="0"/>
        <w:ind w:left="0" w:hanging="2"/>
        <w:jc w:val="both"/>
        <w:rPr>
          <w:rFonts w:cs="Times New Roman"/>
          <w:sz w:val="22"/>
        </w:rPr>
      </w:pPr>
      <w:r>
        <w:rPr>
          <w:rFonts w:cs="Times New Roman"/>
          <w:b/>
        </w:rPr>
        <w:t>1.1.</w:t>
      </w:r>
      <w:r>
        <w:rPr>
          <w:rFonts w:cs="Times New Roman"/>
        </w:rPr>
        <w:t xml:space="preserve"> Настоящий Государственный образовательный стандарт по направлению </w:t>
      </w:r>
      <w:r>
        <w:rPr>
          <w:rFonts w:cs="Times New Roman"/>
          <w:b/>
        </w:rPr>
        <w:t>530</w:t>
      </w:r>
      <w:r>
        <w:rPr>
          <w:rFonts w:cs="Times New Roman"/>
          <w:b/>
        </w:rPr>
        <w:t>6</w:t>
      </w:r>
      <w:r>
        <w:rPr>
          <w:rFonts w:cs="Times New Roman"/>
          <w:b/>
        </w:rPr>
        <w:t xml:space="preserve">00 -  </w:t>
      </w:r>
      <w:r>
        <w:rPr>
          <w:rFonts w:cs="Times New Roman"/>
          <w:b/>
        </w:rPr>
        <w:t>Журналистика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A6225E" w:rsidRDefault="00A6225E" w:rsidP="00A6225E">
      <w:pPr>
        <w:widowControl w:val="0"/>
        <w:autoSpaceDE w:val="0"/>
        <w:autoSpaceDN w:val="0"/>
        <w:adjustRightInd w:val="0"/>
        <w:ind w:left="0" w:hanging="2"/>
        <w:jc w:val="both"/>
        <w:rPr>
          <w:rFonts w:cs="Times New Roman"/>
        </w:rPr>
      </w:pPr>
      <w:r>
        <w:rPr>
          <w:rFonts w:cs="Times New Roman"/>
        </w:rP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магистров, независимо от форм собственности и ведомственной принадлежности.</w:t>
      </w:r>
    </w:p>
    <w:p w:rsidR="00A6225E" w:rsidRDefault="00A6225E" w:rsidP="00A6225E">
      <w:pPr>
        <w:widowControl w:val="0"/>
        <w:autoSpaceDE w:val="0"/>
        <w:autoSpaceDN w:val="0"/>
        <w:adjustRightInd w:val="0"/>
        <w:spacing w:line="360" w:lineRule="auto"/>
        <w:ind w:left="0" w:hanging="2"/>
        <w:jc w:val="center"/>
        <w:rPr>
          <w:rFonts w:cs="Times New Roman"/>
          <w:b/>
        </w:rPr>
      </w:pPr>
      <w:r>
        <w:rPr>
          <w:rFonts w:cs="Times New Roman"/>
          <w:b/>
        </w:rPr>
        <w:t>1.2. Термины, определения, обозначения, сокращения</w:t>
      </w:r>
    </w:p>
    <w:p w:rsidR="00AD649B" w:rsidRDefault="00A6225E" w:rsidP="00A622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</w:rP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AD649B" w:rsidRDefault="0038695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013"/>
        </w:tabs>
        <w:spacing w:line="240" w:lineRule="auto"/>
        <w:ind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основная образовательная программа </w:t>
      </w:r>
      <w:r>
        <w:rPr>
          <w:rFonts w:cs="Times New Roman"/>
          <w:color w:val="000000"/>
        </w:rPr>
        <w:t>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</w:t>
      </w:r>
      <w:r>
        <w:rPr>
          <w:rFonts w:cs="Times New Roman"/>
          <w:color w:val="000000"/>
        </w:rPr>
        <w:t>сса по соответствующему направлению подготовки;</w:t>
      </w:r>
    </w:p>
    <w:p w:rsidR="00AD649B" w:rsidRDefault="0038695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013"/>
        </w:tabs>
        <w:spacing w:line="240" w:lineRule="auto"/>
        <w:ind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направление подготовки - </w:t>
      </w:r>
      <w:r>
        <w:rPr>
          <w:rFonts w:cs="Times New Roman"/>
          <w:color w:val="000000"/>
        </w:rPr>
        <w:t>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</w:t>
      </w:r>
      <w:r>
        <w:rPr>
          <w:rFonts w:cs="Times New Roman"/>
          <w:color w:val="000000"/>
        </w:rPr>
        <w:t>и общности фундаментальной подготовки;</w:t>
      </w:r>
    </w:p>
    <w:p w:rsidR="00AD649B" w:rsidRDefault="0038695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line="240" w:lineRule="auto"/>
        <w:ind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профиль </w:t>
      </w:r>
      <w:r>
        <w:rPr>
          <w:rFonts w:cs="Times New Roman"/>
          <w:color w:val="000000"/>
        </w:rPr>
        <w:t>- направленность основной образовательной программы на конкретный вид и (или) объект профессиональной</w:t>
      </w:r>
      <w:r>
        <w:rPr>
          <w:rFonts w:cs="Times New Roman"/>
          <w:b/>
          <w:color w:val="000000"/>
        </w:rPr>
        <w:t xml:space="preserve"> </w:t>
      </w:r>
      <w:r>
        <w:rPr>
          <w:rFonts w:cs="Times New Roman"/>
          <w:color w:val="000000"/>
        </w:rPr>
        <w:t>деятельности;</w:t>
      </w:r>
    </w:p>
    <w:p w:rsidR="00AD649B" w:rsidRDefault="0038695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line="240" w:lineRule="auto"/>
        <w:ind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компетенция </w:t>
      </w:r>
      <w:r>
        <w:rPr>
          <w:rFonts w:cs="Times New Roman"/>
          <w:color w:val="000000"/>
        </w:rPr>
        <w:t>–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определенной сфере;</w:t>
      </w:r>
    </w:p>
    <w:p w:rsidR="00AD649B" w:rsidRDefault="0038695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line="240" w:lineRule="auto"/>
        <w:ind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бакалавр </w:t>
      </w:r>
      <w:r>
        <w:rPr>
          <w:rFonts w:cs="Times New Roman"/>
          <w:color w:val="000000"/>
        </w:rPr>
        <w:t>– уровень квалификации высшего профессионального образования, дающи</w:t>
      </w:r>
      <w:r>
        <w:rPr>
          <w:rFonts w:cs="Times New Roman"/>
          <w:color w:val="000000"/>
        </w:rPr>
        <w:t>й право для поступления в магистратуру и осуществления профессиональной деятельности;</w:t>
      </w:r>
    </w:p>
    <w:p w:rsidR="00AD649B" w:rsidRDefault="0038695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line="240" w:lineRule="auto"/>
        <w:ind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магистр </w:t>
      </w:r>
      <w:r>
        <w:rPr>
          <w:rFonts w:cs="Times New Roman"/>
          <w:color w:val="000000"/>
        </w:rPr>
        <w:t>– уровень квалификации высшего профессионального образования, дающий право для поступления в аспирантуру и (или) в базовую докторантуру (PhD/по профилю) и осущест</w:t>
      </w:r>
      <w:r>
        <w:rPr>
          <w:rFonts w:cs="Times New Roman"/>
          <w:color w:val="000000"/>
        </w:rPr>
        <w:t>вления профессиональной деятельности;</w:t>
      </w:r>
    </w:p>
    <w:p w:rsidR="00AD649B" w:rsidRDefault="0038695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line="240" w:lineRule="auto"/>
        <w:ind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 кредит </w:t>
      </w:r>
      <w:r>
        <w:rPr>
          <w:rFonts w:cs="Times New Roman"/>
          <w:color w:val="000000"/>
        </w:rPr>
        <w:t>- условная мера трудоемкости основной профессиональной образовательной программы;</w:t>
      </w:r>
    </w:p>
    <w:p w:rsidR="00AD649B" w:rsidRDefault="0038695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line="240" w:lineRule="auto"/>
        <w:ind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результаты обучения </w:t>
      </w:r>
      <w:r>
        <w:rPr>
          <w:rFonts w:cs="Times New Roman"/>
          <w:color w:val="000000"/>
        </w:rPr>
        <w:t>- компетенции, приобретенные в результате обучения по основной образовательной программе/ модулю;</w:t>
      </w:r>
    </w:p>
    <w:p w:rsidR="00AD649B" w:rsidRDefault="0038695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line="240" w:lineRule="auto"/>
        <w:ind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выравниваю</w:t>
      </w:r>
      <w:r>
        <w:rPr>
          <w:rFonts w:cs="Times New Roman"/>
          <w:b/>
          <w:color w:val="000000"/>
        </w:rPr>
        <w:t xml:space="preserve">щие курсы </w:t>
      </w:r>
      <w:r>
        <w:rPr>
          <w:rFonts w:cs="Times New Roman"/>
          <w:color w:val="000000"/>
        </w:rPr>
        <w:t xml:space="preserve">– дисциплины, осваиваемые студентами – магистрантами, не имеющими базового образования по соответствующему направлению (специальности), в течение первого года обучения для приобретения базовых профессиональных знаний и компетенций, требуемых для </w:t>
      </w:r>
      <w:r>
        <w:rPr>
          <w:rFonts w:cs="Times New Roman"/>
          <w:color w:val="000000"/>
        </w:rPr>
        <w:t>освоения основной образовательной программы подготовки магистров по направлению;</w:t>
      </w:r>
    </w:p>
    <w:p w:rsidR="00AD649B" w:rsidRDefault="0038695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line="240" w:lineRule="auto"/>
        <w:ind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общенаучные компетенции</w:t>
      </w:r>
      <w:r>
        <w:rPr>
          <w:rFonts w:cs="Times New Roman"/>
          <w:color w:val="000000"/>
        </w:rPr>
        <w:t xml:space="preserve"> – представляют собой характеристики, являющиеся общими для всех (или большинства) видов профессиональной деятельности: способность к обучению, анализу </w:t>
      </w:r>
      <w:r>
        <w:rPr>
          <w:rFonts w:cs="Times New Roman"/>
          <w:color w:val="000000"/>
        </w:rPr>
        <w:t>и синтезу и т.д.;</w:t>
      </w:r>
    </w:p>
    <w:p w:rsidR="00AD649B" w:rsidRDefault="0038695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line="240" w:lineRule="auto"/>
        <w:ind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инструментальные компетенции </w:t>
      </w:r>
      <w:r>
        <w:rPr>
          <w:rFonts w:cs="Times New Roman"/>
          <w:color w:val="000000"/>
        </w:rPr>
        <w:t>–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</w:t>
      </w:r>
      <w:r>
        <w:rPr>
          <w:rFonts w:cs="Times New Roman"/>
          <w:color w:val="000000"/>
        </w:rPr>
        <w:t xml:space="preserve">тратегии обучения, принятия решений и разрешения проблем; технологические умения, </w:t>
      </w:r>
      <w:r>
        <w:rPr>
          <w:rFonts w:cs="Times New Roman"/>
          <w:color w:val="000000"/>
        </w:rPr>
        <w:lastRenderedPageBreak/>
        <w:t>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</w:t>
      </w:r>
    </w:p>
    <w:p w:rsidR="00AD649B" w:rsidRDefault="0038695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line="240" w:lineRule="auto"/>
        <w:ind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социально</w:t>
      </w:r>
      <w:r>
        <w:rPr>
          <w:rFonts w:cs="Times New Roman"/>
          <w:color w:val="000000"/>
        </w:rPr>
        <w:t>-лично</w:t>
      </w:r>
      <w:r>
        <w:rPr>
          <w:rFonts w:cs="Times New Roman"/>
          <w:color w:val="000000"/>
        </w:rPr>
        <w:t>стные и общекультурные компетенции –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</w:t>
      </w:r>
      <w:r>
        <w:rPr>
          <w:rFonts w:cs="Times New Roman"/>
          <w:color w:val="000000"/>
        </w:rPr>
        <w:t>чества, умением работать в группах, принимать социальные и этические обязательства;</w:t>
      </w:r>
    </w:p>
    <w:p w:rsidR="00AD649B" w:rsidRDefault="0038695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line="240" w:lineRule="auto"/>
        <w:ind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профессиональный стандарт </w:t>
      </w:r>
      <w:r>
        <w:rPr>
          <w:rFonts w:cs="Times New Roman"/>
          <w:color w:val="000000"/>
        </w:rPr>
        <w:t>-  основополагающий документ, определяющий в рамках конкретного вида профессиональной деятельности требования к ее содержанию и качеству и описыва</w:t>
      </w:r>
      <w:r>
        <w:rPr>
          <w:rFonts w:cs="Times New Roman"/>
          <w:color w:val="000000"/>
        </w:rPr>
        <w:t xml:space="preserve">ющий качественный уровень квалификации сотрудника, которому тот обязан соответствовать, чтобы по праву занимать свое место в штате любой организации, вне зависимости от рода ее деятельности. 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1.3. </w:t>
      </w:r>
      <w:r>
        <w:rPr>
          <w:rFonts w:cs="Times New Roman"/>
          <w:b/>
          <w:color w:val="000000"/>
        </w:rPr>
        <w:t xml:space="preserve">Сокращения и обозначения 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 настоящем Государственном образовательном стандарте используются следующие сокращения: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ГОС </w:t>
      </w:r>
      <w:r>
        <w:rPr>
          <w:rFonts w:cs="Times New Roman"/>
          <w:color w:val="000000"/>
        </w:rPr>
        <w:t>- Государственный образовательный стандарт;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ВПО </w:t>
      </w:r>
      <w:r>
        <w:rPr>
          <w:rFonts w:cs="Times New Roman"/>
          <w:color w:val="000000"/>
        </w:rPr>
        <w:t>- высшее профессиональное образование;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ООП </w:t>
      </w:r>
      <w:r>
        <w:rPr>
          <w:rFonts w:cs="Times New Roman"/>
          <w:color w:val="000000"/>
        </w:rPr>
        <w:t>- основная образовательная программа;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УМО </w:t>
      </w:r>
      <w:r>
        <w:rPr>
          <w:rFonts w:cs="Times New Roman"/>
          <w:color w:val="000000"/>
        </w:rPr>
        <w:t>- учебно-методические объединения;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ОК </w:t>
      </w:r>
      <w:r>
        <w:rPr>
          <w:rFonts w:cs="Times New Roman"/>
          <w:color w:val="000000"/>
        </w:rPr>
        <w:t>- общенаучные компетенции;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ИК </w:t>
      </w:r>
      <w:r>
        <w:rPr>
          <w:rFonts w:cs="Times New Roman"/>
          <w:color w:val="000000"/>
        </w:rPr>
        <w:t>- инструментальные компетенции;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ПК </w:t>
      </w:r>
      <w:r>
        <w:rPr>
          <w:rFonts w:cs="Times New Roman"/>
          <w:color w:val="000000"/>
        </w:rPr>
        <w:t>- профессиональные компетенции;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СЛК </w:t>
      </w:r>
      <w:r>
        <w:rPr>
          <w:rFonts w:cs="Times New Roman"/>
          <w:color w:val="000000"/>
        </w:rPr>
        <w:t>- социально-личностные и общекультурные компетенции.</w:t>
      </w:r>
    </w:p>
    <w:p w:rsidR="00AD649B" w:rsidRDefault="0038695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Область применения</w:t>
      </w: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2.1. Настоящий Государственный образовательный стандарт высшего профессионального образования  представляет собой совокупность норм, правил и требований, обязательных при реализации ООП по направлению подготовки магистров </w:t>
      </w:r>
      <w:r>
        <w:rPr>
          <w:rFonts w:cs="Times New Roman"/>
          <w:b/>
          <w:color w:val="000000"/>
        </w:rPr>
        <w:t xml:space="preserve">530600 «Журналистика» </w:t>
      </w:r>
      <w:r>
        <w:rPr>
          <w:rFonts w:cs="Times New Roman"/>
          <w:color w:val="000000"/>
        </w:rPr>
        <w:t xml:space="preserve"> и является </w:t>
      </w:r>
      <w:r>
        <w:rPr>
          <w:rFonts w:cs="Times New Roman"/>
          <w:color w:val="000000"/>
        </w:rPr>
        <w:t>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(далее</w:t>
      </w:r>
      <w:r>
        <w:rPr>
          <w:rFonts w:cs="Times New Roman"/>
          <w:color w:val="000000"/>
        </w:rPr>
        <w:t xml:space="preserve"> - вузы) независимо от их форм собственности  и ведомственной принадлежности, имеющих лицензию по соответствующему направлению подготовки магистров на территории Кыргызской Республики.</w:t>
      </w: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2.2. Основными пользователями настоящего ГОС ВПО по направлению </w:t>
      </w:r>
      <w:r>
        <w:rPr>
          <w:rFonts w:cs="Times New Roman"/>
          <w:b/>
          <w:color w:val="000000"/>
        </w:rPr>
        <w:t xml:space="preserve">530600 </w:t>
      </w:r>
      <w:r>
        <w:rPr>
          <w:rFonts w:cs="Times New Roman"/>
          <w:b/>
          <w:color w:val="000000"/>
        </w:rPr>
        <w:t>«Журналистика»</w:t>
      </w:r>
      <w:r>
        <w:rPr>
          <w:rFonts w:cs="Times New Roman"/>
          <w:color w:val="000000"/>
        </w:rPr>
        <w:t xml:space="preserve"> являются:</w:t>
      </w: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•</w:t>
      </w:r>
      <w:r>
        <w:rPr>
          <w:rFonts w:cs="Times New Roman"/>
          <w:color w:val="000000"/>
        </w:rPr>
        <w:tab/>
        <w:t>администрация и научно–педагогический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</w:t>
      </w:r>
      <w:r>
        <w:rPr>
          <w:rFonts w:cs="Times New Roman"/>
          <w:color w:val="000000"/>
        </w:rPr>
        <w:t>ных программ с учетом достижений науки, техники и социальной сферы по данному направлению и уровню подготовки;</w:t>
      </w: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•</w:t>
      </w:r>
      <w:r>
        <w:rPr>
          <w:rFonts w:cs="Times New Roman"/>
          <w:color w:val="000000"/>
        </w:rPr>
        <w:tab/>
        <w:t>студенты, ответственные за эффективную реализацию своей учебной деятельности по освоению основной образовательной программы вуза по данному нап</w:t>
      </w:r>
      <w:r>
        <w:rPr>
          <w:rFonts w:cs="Times New Roman"/>
          <w:color w:val="000000"/>
        </w:rPr>
        <w:t>равлению и уровню подготовки;</w:t>
      </w: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•</w:t>
      </w:r>
      <w:r>
        <w:rPr>
          <w:rFonts w:cs="Times New Roman"/>
          <w:color w:val="000000"/>
        </w:rPr>
        <w:tab/>
        <w:t>объединения специалистов и работодателей в соответствующей сфере профессиональной деятельности;</w:t>
      </w: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•</w:t>
      </w:r>
      <w:r>
        <w:rPr>
          <w:rFonts w:cs="Times New Roman"/>
          <w:color w:val="000000"/>
        </w:rPr>
        <w:tab/>
        <w:t>учебно – методические объединения и советы, обеспечивающие разработку основных образовательных программ по поручению центральн</w:t>
      </w:r>
      <w:r>
        <w:rPr>
          <w:rFonts w:cs="Times New Roman"/>
          <w:color w:val="000000"/>
        </w:rPr>
        <w:t>ого государственного органа исполнительной власти в сфере образования Кыргызской Республики;</w:t>
      </w: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•</w:t>
      </w:r>
      <w:r>
        <w:rPr>
          <w:rFonts w:cs="Times New Roman"/>
          <w:color w:val="000000"/>
        </w:rPr>
        <w:tab/>
        <w:t>государственные органы исполнительной власти, обеспечивающие финансирование высшего профессионального образования;</w:t>
      </w: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•</w:t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 xml:space="preserve">уполномоченные государственные органы исполнительной власти, обеспечивающие контроль за соблюдением законодательства в системе высшего профессионального </w:t>
      </w:r>
      <w:r>
        <w:rPr>
          <w:rFonts w:cs="Times New Roman"/>
          <w:color w:val="000000"/>
        </w:rPr>
        <w:lastRenderedPageBreak/>
        <w:t>образования;</w:t>
      </w: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•</w:t>
      </w:r>
      <w:r>
        <w:rPr>
          <w:rFonts w:cs="Times New Roman"/>
          <w:color w:val="000000"/>
        </w:rPr>
        <w:tab/>
        <w:t>аккредитационные агентства, осуществляющие, аккредитацию образовательных программ и орга</w:t>
      </w:r>
      <w:r>
        <w:rPr>
          <w:rFonts w:cs="Times New Roman"/>
          <w:color w:val="000000"/>
        </w:rPr>
        <w:t xml:space="preserve">низаций в сфере высшего профессионального образования. </w:t>
      </w:r>
    </w:p>
    <w:p w:rsidR="00AD649B" w:rsidRDefault="00AD649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2.3.    Требования к уровню подготовленности абитуриентов</w:t>
      </w: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2.3.1.</w:t>
      </w:r>
      <w:r>
        <w:rPr>
          <w:rFonts w:cs="Times New Roman"/>
          <w:color w:val="000000"/>
        </w:rPr>
        <w:tab/>
        <w:t xml:space="preserve"> Уровень образования абитуриента, претендующего на получение высшего профессионального образования с присвоением квалификации «магистр</w:t>
      </w:r>
      <w:r>
        <w:rPr>
          <w:rFonts w:cs="Times New Roman"/>
          <w:color w:val="000000"/>
        </w:rPr>
        <w:t>», - высшее профессиональное образование с присвоением квалификации «бакалавр» или высшее профессиональное образование с присвоением квалификации «специалист».</w:t>
      </w: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2.3.2.</w:t>
      </w:r>
      <w:r>
        <w:rPr>
          <w:rFonts w:cs="Times New Roman"/>
          <w:color w:val="000000"/>
        </w:rPr>
        <w:tab/>
        <w:t xml:space="preserve"> Абитуриент должен иметь документ государственного образца о высшем профессиональном обра</w:t>
      </w:r>
      <w:r>
        <w:rPr>
          <w:rFonts w:cs="Times New Roman"/>
          <w:color w:val="000000"/>
        </w:rPr>
        <w:t>зовании с присвоением квалификации «бакалавр» или высшем профессиональном образовании с присвоением квалификации «специалист».</w:t>
      </w:r>
    </w:p>
    <w:p w:rsidR="00AD649B" w:rsidRDefault="00AD649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 3. Общая характеристика направления подготовки</w:t>
      </w: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3.1. В Кыргызской Республике по направлению подготовки </w:t>
      </w:r>
      <w:r>
        <w:rPr>
          <w:rFonts w:cs="Times New Roman"/>
          <w:b/>
          <w:color w:val="000000"/>
        </w:rPr>
        <w:t xml:space="preserve">530600 «Журналистика» </w:t>
      </w:r>
      <w:r>
        <w:rPr>
          <w:rFonts w:cs="Times New Roman"/>
          <w:color w:val="000000"/>
        </w:rPr>
        <w:t>реа</w:t>
      </w:r>
      <w:r>
        <w:rPr>
          <w:rFonts w:cs="Times New Roman"/>
          <w:color w:val="000000"/>
        </w:rPr>
        <w:t>лизуются следующие:</w:t>
      </w: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- ООП ВПО по подготовке бакалавров;</w:t>
      </w: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- ООП ВПО по подготовке магистров.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Выпускникам   вузов, полностью   освоившим   ООП   ВПО   по подготовке бакалавров и успешно прошедшим государственную итоговую аттестацию в установленном порядке, выдается диплом о высшем образовании с присвоением квалификации «бакалавр».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Выпускникам вузов</w:t>
      </w:r>
      <w:r>
        <w:rPr>
          <w:rFonts w:cs="Times New Roman"/>
          <w:color w:val="000000"/>
        </w:rPr>
        <w:t>, полностью освоившим ООП ВПО по подготовке магистров и успешно прошедшим государственную итоговую аттестацию в установленном порядке, выдается диплом о высшем образовании с присвоением квалификации «магистр».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Профили ООП ВПО в рамках направления подготовк</w:t>
      </w:r>
      <w:r>
        <w:rPr>
          <w:rFonts w:cs="Times New Roman"/>
          <w:color w:val="000000"/>
        </w:rPr>
        <w:t>и магистров определяются вузом на основе отраслевых/секторальных рамок квалификаций (при наличии).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tabs>
          <w:tab w:val="left" w:pos="1051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3.2.  Нормативный срок освоения ООП ВПО подготовки магистров по направлению </w:t>
      </w:r>
      <w:r>
        <w:rPr>
          <w:rFonts w:cs="Times New Roman"/>
          <w:b/>
          <w:color w:val="000000"/>
        </w:rPr>
        <w:t>530600 «Журналистика»</w:t>
      </w:r>
      <w:r>
        <w:rPr>
          <w:rFonts w:cs="Times New Roman"/>
          <w:color w:val="000000"/>
        </w:rPr>
        <w:t xml:space="preserve"> на базе среднего общего или среднего профессионального обра</w:t>
      </w:r>
      <w:r>
        <w:rPr>
          <w:rFonts w:cs="Times New Roman"/>
          <w:color w:val="000000"/>
        </w:rPr>
        <w:t>зования при очной форме обучения составляет не менее 6</w:t>
      </w:r>
      <w:r>
        <w:rPr>
          <w:rFonts w:cs="Times New Roman"/>
          <w:b/>
          <w:color w:val="000000"/>
          <w:sz w:val="18"/>
          <w:szCs w:val="18"/>
        </w:rPr>
        <w:t xml:space="preserve"> </w:t>
      </w:r>
      <w:r>
        <w:rPr>
          <w:rFonts w:cs="Times New Roman"/>
          <w:color w:val="000000"/>
        </w:rPr>
        <w:t>лет, на базе высшего профессионального образования, подтвержденного присвоением квалификации «бакалавр», - не менее 2</w:t>
      </w:r>
      <w:r>
        <w:rPr>
          <w:rFonts w:cs="Times New Roman"/>
          <w:b/>
          <w:color w:val="000000"/>
          <w:sz w:val="18"/>
          <w:szCs w:val="18"/>
        </w:rPr>
        <w:t xml:space="preserve"> </w:t>
      </w:r>
      <w:r>
        <w:rPr>
          <w:rFonts w:cs="Times New Roman"/>
          <w:color w:val="000000"/>
        </w:rPr>
        <w:t>лет.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Сроки освоения ООП ВПО по подготовке магистров на базе высшего профессионального образования, подтвержденного присвоением квалификации «бакалавр», по очно-заочной (вечерней) и заочной формам обучения, а также в случае сочетания различных форм обучения, уве</w:t>
      </w:r>
      <w:r>
        <w:rPr>
          <w:rFonts w:cs="Times New Roman"/>
          <w:color w:val="000000"/>
        </w:rPr>
        <w:t>личиваются вузом на полгода относительно установленного нормативного срока освоения при очной форме обучения.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Сроки освоения ООП ВПО по подготовке магистров на базе полного высшего профессионального образования с присвоением квалификации «специалист» соста</w:t>
      </w:r>
      <w:r>
        <w:rPr>
          <w:rFonts w:cs="Times New Roman"/>
          <w:color w:val="000000"/>
        </w:rPr>
        <w:t>вляют не менее одного года.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Для абитуриентов с высшим профессиональным образованием по неродственным направлениям подготовки бакалавров и специальностям, срок освоения образовательной программы увеличивается за счет освоения выравнивающих курсов, формирующ</w:t>
      </w:r>
      <w:r>
        <w:rPr>
          <w:rFonts w:cs="Times New Roman"/>
          <w:color w:val="000000"/>
        </w:rPr>
        <w:t>их базовые профессиональные знания и компетенции ООП ВПО по подготовке магистров по соответствующему направлению.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При обучении по индивидуальному учебному плану вне зависимости от формы получения образования срок обучения устанавливается вузом самостоятель</w:t>
      </w:r>
      <w:r>
        <w:rPr>
          <w:rFonts w:cs="Times New Roman"/>
          <w:color w:val="000000"/>
        </w:rPr>
        <w:t>но.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При обучении по индивидуальному учебному плану лиц с ограниченными возможностями здоровья, вуз вправе продлить срок по сравнению со сроком, установленным для соответствующей формы получения образования.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Иные нормативные сроки освоения ООП ВПО по подготовке магистров устанавливаются </w:t>
      </w:r>
      <w:r w:rsidR="00A6225E">
        <w:rPr>
          <w:rFonts w:cs="Times New Roman"/>
          <w:color w:val="000000"/>
        </w:rPr>
        <w:t>Кабинетом Министров</w:t>
      </w:r>
      <w:bookmarkStart w:id="0" w:name="_GoBack"/>
      <w:bookmarkEnd w:id="0"/>
      <w:r>
        <w:rPr>
          <w:rFonts w:cs="Times New Roman"/>
          <w:color w:val="000000"/>
        </w:rPr>
        <w:t xml:space="preserve"> Кыргызской Республики.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3.3. Общая трудоемкость освоения ООП подготовки магистров на базе среднего общего или среднего профессионального образования при очной фор</w:t>
      </w:r>
      <w:r>
        <w:rPr>
          <w:rFonts w:cs="Times New Roman"/>
          <w:color w:val="000000"/>
        </w:rPr>
        <w:t xml:space="preserve">ме обучения составляет не менее 360 </w:t>
      </w:r>
      <w:r>
        <w:rPr>
          <w:rFonts w:cs="Times New Roman"/>
          <w:color w:val="000000"/>
        </w:rPr>
        <w:lastRenderedPageBreak/>
        <w:t>кредитов и на базе высшего профессионального образования, подтвержденного присвоением квалификации «бакалавр», составляет не менее 120 кредитов.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Трудоемкость ООП ВПО по очной форме обучения за учебный год равна не менее </w:t>
      </w:r>
      <w:r>
        <w:rPr>
          <w:rFonts w:cs="Times New Roman"/>
          <w:color w:val="000000"/>
        </w:rPr>
        <w:t>60 кредитам.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Трудоемкость одного семестра равна не менее 30 кредитам (при двухсеместровом построении учебного процесса).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Один кредит эквивалентен 30 часам учебной работы студента (включая его аудиторную, самостоятельную работу и все виды аттестации).</w:t>
      </w: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Трудо</w:t>
      </w:r>
      <w:r>
        <w:rPr>
          <w:rFonts w:cs="Times New Roman"/>
          <w:color w:val="000000"/>
        </w:rPr>
        <w:t>емкость ООП по очно - заочной (вечерней) и заочной формам обучения, а также в случае сочетания различных форм обучения за учебный год составляет не менее 48 кредитов. Трудоемкость завершающего года обучения определяется с учетом необходимости обеспечения о</w:t>
      </w:r>
      <w:r>
        <w:rPr>
          <w:rFonts w:cs="Times New Roman"/>
          <w:color w:val="000000"/>
        </w:rPr>
        <w:t>бщей трудоемкости ООП.</w:t>
      </w: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3.4.</w:t>
      </w:r>
      <w:r>
        <w:rPr>
          <w:rFonts w:cs="Times New Roman"/>
          <w:color w:val="000000"/>
        </w:rPr>
        <w:t xml:space="preserve"> </w:t>
      </w:r>
      <w:r>
        <w:rPr>
          <w:rFonts w:cs="Times New Roman"/>
          <w:b/>
          <w:color w:val="000000"/>
        </w:rPr>
        <w:t>Цели высшего профессионального образования по направлению подготовки магистрантов по направлению 530600 «Журналистика»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3.4.1. В области обучения целью ООП высшего профессионального образования по направлению </w:t>
      </w:r>
      <w:r>
        <w:rPr>
          <w:rFonts w:cs="Times New Roman"/>
          <w:b/>
          <w:color w:val="000000"/>
        </w:rPr>
        <w:t>530600 «Журналистика»</w:t>
      </w:r>
      <w:r>
        <w:rPr>
          <w:rFonts w:cs="Times New Roman"/>
          <w:color w:val="000000"/>
        </w:rPr>
        <w:t xml:space="preserve"> является подготовка магистров, способных осуществлять инновационную профессиональную деятельность в массово-информационной и коммуникативной сферах, а также в научно-исследовательской и педагогической деятельности, обладающих универса</w:t>
      </w:r>
      <w:r>
        <w:rPr>
          <w:rFonts w:cs="Times New Roman"/>
          <w:color w:val="000000"/>
        </w:rPr>
        <w:t xml:space="preserve">льными и профессиональными компетенциями, способствующими их социальной адаптивности, мобильности и устойчивости на рынке труда.  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right="29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3</w:t>
      </w:r>
      <w:r>
        <w:rPr>
          <w:rFonts w:cs="Times New Roman"/>
          <w:b/>
          <w:color w:val="000000"/>
        </w:rPr>
        <w:t>.</w:t>
      </w:r>
      <w:r>
        <w:rPr>
          <w:rFonts w:cs="Times New Roman"/>
          <w:color w:val="000000"/>
        </w:rPr>
        <w:t xml:space="preserve">4.2. В области воспитания личности целью ООП ВПО по направлению подготовки магистратура  </w:t>
      </w:r>
      <w:r>
        <w:rPr>
          <w:rFonts w:cs="Times New Roman"/>
          <w:b/>
          <w:color w:val="000000"/>
        </w:rPr>
        <w:t>530600 «Журналистика»</w:t>
      </w:r>
      <w:r>
        <w:rPr>
          <w:rFonts w:cs="Times New Roman"/>
          <w:color w:val="000000"/>
        </w:rPr>
        <w:t xml:space="preserve"> является: ра</w:t>
      </w:r>
      <w:r>
        <w:rPr>
          <w:rFonts w:cs="Times New Roman"/>
          <w:color w:val="000000"/>
        </w:rPr>
        <w:t>звитие общекультурных ценностных ориентаций, гражданских качеств будущего журналиста, формируемых с опорой на гуманистические, высоконравственные этические стандарты; развитие творческих способностей, коммуникативности, чувства ответственности, способности</w:t>
      </w:r>
      <w:r>
        <w:rPr>
          <w:rFonts w:cs="Times New Roman"/>
          <w:color w:val="000000"/>
        </w:rPr>
        <w:t xml:space="preserve"> к социальной адаптации и саморефлексии, инициативности, </w:t>
      </w:r>
      <w:r>
        <w:rPr>
          <w:rFonts w:cs="Times New Roman"/>
        </w:rPr>
        <w:t>целеустремленности</w:t>
      </w:r>
      <w:r>
        <w:rPr>
          <w:rFonts w:cs="Times New Roman"/>
          <w:color w:val="000000"/>
        </w:rPr>
        <w:t xml:space="preserve"> в профессиональной деятельности, толерантности, повышение общей культуры и т.д.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3.5</w:t>
      </w:r>
      <w:r>
        <w:rPr>
          <w:rFonts w:cs="Times New Roman"/>
          <w:b/>
          <w:i/>
          <w:color w:val="000000"/>
        </w:rPr>
        <w:t xml:space="preserve">. </w:t>
      </w:r>
      <w:bookmarkStart w:id="1" w:name="bookmark=id.gjdgxs" w:colFirst="0" w:colLast="0"/>
      <w:bookmarkEnd w:id="1"/>
      <w:r>
        <w:rPr>
          <w:rFonts w:cs="Times New Roman"/>
          <w:color w:val="000000"/>
        </w:rPr>
        <w:t>Область профессиональной деятельности выпускников.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Область профессиональной деятельности выпускников по направлению подготовки </w:t>
      </w:r>
      <w:r>
        <w:rPr>
          <w:rFonts w:cs="Times New Roman"/>
          <w:b/>
          <w:color w:val="000000"/>
        </w:rPr>
        <w:t>530600 «Журналистика»</w:t>
      </w:r>
      <w:r>
        <w:rPr>
          <w:rFonts w:cs="Times New Roman"/>
          <w:color w:val="000000"/>
        </w:rPr>
        <w:t xml:space="preserve"> включает:</w:t>
      </w:r>
    </w:p>
    <w:p w:rsidR="00AD649B" w:rsidRDefault="0038695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Образование и наука (высшее образование, дополнительное образование, научные исследования);</w:t>
      </w:r>
    </w:p>
    <w:p w:rsidR="00AD649B" w:rsidRDefault="0038695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Информация и медиакоммуникация: средства массовой информ</w:t>
      </w:r>
      <w:r>
        <w:rPr>
          <w:rFonts w:cs="Times New Roman"/>
          <w:color w:val="000000"/>
        </w:rPr>
        <w:t>ации, издательство и полиграфия (мультимедийные, печатные, теле-, радиовещательные средства массовой информации)</w:t>
      </w:r>
      <w:r>
        <w:rPr>
          <w:rFonts w:cs="Times New Roman"/>
        </w:rPr>
        <w:t>;</w:t>
      </w:r>
    </w:p>
    <w:p w:rsidR="00AD649B" w:rsidRDefault="0038695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</w:rPr>
        <w:t>И</w:t>
      </w:r>
      <w:r>
        <w:rPr>
          <w:rFonts w:cs="Times New Roman"/>
          <w:color w:val="000000"/>
        </w:rPr>
        <w:t>нформационные и коммуникационные технологии (деятельность в области информационного обслуживания, продвижение продукции СМИ, печатные издания</w:t>
      </w:r>
      <w:r>
        <w:rPr>
          <w:rFonts w:cs="Times New Roman"/>
          <w:color w:val="000000"/>
        </w:rPr>
        <w:t xml:space="preserve">, телевизионные и радиопрограммы, онлайн ресурсы). 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</w:t>
      </w:r>
      <w:r>
        <w:rPr>
          <w:rFonts w:cs="Times New Roman"/>
          <w:color w:val="000000"/>
        </w:rPr>
        <w:t>ям к квалификации работника.</w:t>
      </w: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3.6. Объекты профессиональной деятельности выпускников</w:t>
      </w: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Объектами профессиональной деятельности магистров по направлению подготовки </w:t>
      </w:r>
      <w:r>
        <w:rPr>
          <w:rFonts w:cs="Times New Roman"/>
          <w:b/>
          <w:color w:val="000000"/>
        </w:rPr>
        <w:t>530600 «Журналистика»</w:t>
      </w:r>
      <w:r>
        <w:rPr>
          <w:rFonts w:cs="Times New Roman"/>
          <w:color w:val="000000"/>
        </w:rPr>
        <w:t xml:space="preserve"> являются: массовая информация, передаваемая по различным каналам СМИ, адресованная различным аудиторным группам, печатные издания, телевизионные и радиопрограммы, онлайн ресурсы, научная информация, обучающиеся, образовательный процесс, образовательные и </w:t>
      </w:r>
      <w:r>
        <w:rPr>
          <w:rFonts w:cs="Times New Roman"/>
          <w:color w:val="000000"/>
        </w:rPr>
        <w:t>цифровые технологии.</w:t>
      </w: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3.7. Виды профессиональной деятельности выпускников:</w:t>
      </w:r>
    </w:p>
    <w:p w:rsidR="00AD649B" w:rsidRDefault="0038695D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авторская деятельность;</w:t>
      </w:r>
    </w:p>
    <w:p w:rsidR="00AD649B" w:rsidRDefault="0038695D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редакторская деятельность; </w:t>
      </w:r>
    </w:p>
    <w:p w:rsidR="00AD649B" w:rsidRDefault="0038695D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проектно-аналитическая деятельность;</w:t>
      </w:r>
    </w:p>
    <w:p w:rsidR="00AD649B" w:rsidRDefault="0038695D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lastRenderedPageBreak/>
        <w:t>информационно -аналитическая деятельность;</w:t>
      </w:r>
    </w:p>
    <w:p w:rsidR="00AD649B" w:rsidRDefault="0038695D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организационно-управленческая деятельность;</w:t>
      </w:r>
    </w:p>
    <w:p w:rsidR="00AD649B" w:rsidRDefault="0038695D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произв</w:t>
      </w:r>
      <w:r>
        <w:rPr>
          <w:rFonts w:cs="Times New Roman"/>
          <w:color w:val="000000"/>
        </w:rPr>
        <w:t>одственно-технологическая деятельность;</w:t>
      </w:r>
    </w:p>
    <w:p w:rsidR="00AD649B" w:rsidRDefault="0038695D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педагогическая деятельность;</w:t>
      </w:r>
    </w:p>
    <w:p w:rsidR="00AD649B" w:rsidRDefault="0038695D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научно-исследовательская.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Конкретные виды профессиональной деятельности, к которым в основном готовится выпускник, должны определять содержание его образовательной программы, разрабатываемой вузом на основании соответствующего профессионального стандарта (при наличии) или совместно</w:t>
      </w:r>
      <w:r>
        <w:rPr>
          <w:rFonts w:cs="Times New Roman"/>
          <w:color w:val="000000"/>
        </w:rPr>
        <w:t xml:space="preserve"> с заинтересованными работодателями.</w:t>
      </w: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3.8. Задачи профессиональной деятельности выпускников 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Задачи     профессиональной     деятельности     выпускников-магистров по направлению подготовки </w:t>
      </w:r>
      <w:r>
        <w:rPr>
          <w:rFonts w:cs="Times New Roman"/>
          <w:b/>
          <w:color w:val="000000"/>
        </w:rPr>
        <w:t>530600 «Журналистика»</w:t>
      </w:r>
      <w:r>
        <w:rPr>
          <w:rFonts w:cs="Times New Roman"/>
          <w:color w:val="000000"/>
        </w:rPr>
        <w:t xml:space="preserve"> включают: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авторская деятельность:</w:t>
      </w:r>
    </w:p>
    <w:p w:rsidR="00AD649B" w:rsidRDefault="0038695D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создание медиаконтента в форматах и жанрах повышенной сложности с учетом трендов в медиа пространстве и медиа-индустрии;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редакторская деятельность:</w:t>
      </w:r>
    </w:p>
    <w:p w:rsidR="00AD649B" w:rsidRDefault="0038695D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редактирование, реферирование материала, предназначенного для размещения в газете, журнале, на информационно</w:t>
      </w:r>
      <w:r>
        <w:rPr>
          <w:rFonts w:cs="Times New Roman"/>
          <w:color w:val="000000"/>
        </w:rPr>
        <w:t>й ленте, в теле-, радиоэфире, интернет-СМИ в соответствии с языковыми нормами, профессиональными стандартами, форматами, стилями, технологическими требованиями, принятыми в СМИ разных типов;</w:t>
      </w:r>
    </w:p>
    <w:p w:rsidR="00AD649B" w:rsidRDefault="0038695D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разработка концепции издания, осуществление литературно-аналитиче</w:t>
      </w:r>
      <w:r>
        <w:rPr>
          <w:rFonts w:cs="Times New Roman"/>
          <w:color w:val="000000"/>
        </w:rPr>
        <w:t>ской работы над материалом/произведением и аппаратом, поддержание творческих контактов с авторами, сотрудниками издательства и типографий;</w:t>
      </w:r>
    </w:p>
    <w:p w:rsidR="00AD649B" w:rsidRDefault="0038695D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планирование публикаций, определение тем, планирование финансирования издания, координация процесса создания контента</w:t>
      </w:r>
      <w:r>
        <w:rPr>
          <w:rFonts w:cs="Times New Roman"/>
          <w:color w:val="000000"/>
        </w:rPr>
        <w:t xml:space="preserve"> медиапродукции;   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проектно-аналитическая деятельность: </w:t>
      </w:r>
    </w:p>
    <w:p w:rsidR="00AD649B" w:rsidRDefault="0038695D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разработка и корректировка концепции медиа-проекта, анализ и определение его формата в различных видах программирования и планирования в соответствии со стратегией развития СМИ;</w:t>
      </w:r>
    </w:p>
    <w:p w:rsidR="00AD649B" w:rsidRDefault="0038695D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проведение анализа и оценки медиа-текстов, медиа-продуктов, коммуникационных продуктов, подготовка заключения;</w:t>
      </w:r>
    </w:p>
    <w:p w:rsidR="00AD649B" w:rsidRDefault="0038695D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разработка, продвижение и реализация медиа-проекта с учетом потребностей общества, интересов аудитории, на основе принципов социальной ответствен</w:t>
      </w:r>
      <w:r>
        <w:rPr>
          <w:rFonts w:cs="Times New Roman"/>
          <w:color w:val="000000"/>
        </w:rPr>
        <w:t>ности;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          - информационно-аналитическая деятельность:</w:t>
      </w:r>
    </w:p>
    <w:p w:rsidR="00AD649B" w:rsidRDefault="0038695D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осуществление сбора, анализа, обобщения информации, необходимой для подготовки медиаконтента в форматах и жанрах повышенной сложности; </w:t>
      </w:r>
    </w:p>
    <w:p w:rsidR="00AD649B" w:rsidRDefault="0038695D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разработка аналитического обоснования в процессе медиапроек</w:t>
      </w:r>
      <w:r>
        <w:rPr>
          <w:rFonts w:cs="Times New Roman"/>
          <w:color w:val="000000"/>
        </w:rPr>
        <w:t>тирования и медиамоделирования;</w:t>
      </w:r>
    </w:p>
    <w:p w:rsidR="00AD649B" w:rsidRDefault="0038695D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анализ тенденций развития медиакоммуникационных систем с учетом социальных, политических, экономических механизмов функционирования, оценка и прогнозирование эффектов в медиасфере с учетом этических и правовых норм регулиров</w:t>
      </w:r>
      <w:r>
        <w:rPr>
          <w:rFonts w:cs="Times New Roman"/>
          <w:color w:val="000000"/>
        </w:rPr>
        <w:t>ания;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- организационно-управленческая деятельность</w:t>
      </w:r>
      <w:r>
        <w:rPr>
          <w:rFonts w:cs="Times New Roman"/>
          <w:color w:val="000000"/>
        </w:rPr>
        <w:t>:</w:t>
      </w:r>
    </w:p>
    <w:p w:rsidR="00AD649B" w:rsidRDefault="0038695D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выполнение организационно-управленческих функций в соответствии со стратегией развития СМИ, медийных проектов;</w:t>
      </w:r>
    </w:p>
    <w:p w:rsidR="00AD649B" w:rsidRDefault="0038695D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планирование и управление деятельностью коллектива/коллективов по созданию и продвижению медиа-проектов; </w:t>
      </w:r>
    </w:p>
    <w:p w:rsidR="00AD649B" w:rsidRDefault="0038695D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принятие решения в непредсказуемых ситуациях, оценка стратегических групповых показателей;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   - производственно-технологическая деятельность:</w:t>
      </w:r>
    </w:p>
    <w:p w:rsidR="00AD649B" w:rsidRDefault="0038695D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управлен</w:t>
      </w:r>
      <w:r>
        <w:rPr>
          <w:rFonts w:cs="Times New Roman"/>
          <w:color w:val="000000"/>
        </w:rPr>
        <w:t>ие и преобразование процессов создания медиа-проекта с применением инновационных подходов;</w:t>
      </w:r>
    </w:p>
    <w:p w:rsidR="00AD649B" w:rsidRDefault="0038695D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отбор и внедрение в процесс медиапроизводства современных технических средств и </w:t>
      </w:r>
      <w:r>
        <w:rPr>
          <w:rFonts w:cs="Times New Roman"/>
          <w:color w:val="000000"/>
        </w:rPr>
        <w:lastRenderedPageBreak/>
        <w:t>цифровых технологий;</w:t>
      </w:r>
    </w:p>
    <w:p w:rsidR="00AD649B" w:rsidRDefault="0038695D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моделирование и организация производства медиапродукции с учетом</w:t>
      </w:r>
      <w:r>
        <w:rPr>
          <w:rFonts w:cs="Times New Roman"/>
          <w:color w:val="000000"/>
        </w:rPr>
        <w:t xml:space="preserve"> нормативно-правовых документов, определяющих параметры проведения работ в медиасфере, медиаиндустрии;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- научно-исследовательская деятельность: </w:t>
      </w:r>
    </w:p>
    <w:p w:rsidR="00AD649B" w:rsidRDefault="0038695D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проведение научного исследования различных аспектов функционирования СМИ, других видов массовой коммуникации, н</w:t>
      </w:r>
      <w:r>
        <w:rPr>
          <w:rFonts w:cs="Times New Roman"/>
          <w:color w:val="000000"/>
        </w:rPr>
        <w:t>а основе самостоятельно разработанной или адаптированной методологии и методики;</w:t>
      </w:r>
    </w:p>
    <w:p w:rsidR="00AD649B" w:rsidRDefault="0038695D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выбор стратегии и методов исследования проектных ситуаций, методов поиска новых идей, методов исследования структуры проблем;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- педагогическая деятельность:</w:t>
      </w:r>
    </w:p>
    <w:p w:rsidR="00AD649B" w:rsidRDefault="0038695D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осуществление преподавательской и учебно-методической деятельности, связанной с данным направлением подготовки и медиаобразованием; </w:t>
      </w:r>
    </w:p>
    <w:p w:rsidR="00AD649B" w:rsidRDefault="0038695D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проектирование ГОС, образовательных программ и индивидуальных образовательных траекторий, программ учебных дисциплин и курс</w:t>
      </w:r>
      <w:r>
        <w:rPr>
          <w:rFonts w:cs="Times New Roman"/>
          <w:color w:val="000000"/>
        </w:rPr>
        <w:t>ов на основе изучения научной, технической и научно-методической литературы, а также собственных результатов исследований;</w:t>
      </w:r>
    </w:p>
    <w:p w:rsidR="00AD649B" w:rsidRDefault="0038695D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формирование профессионально-нравственных качеств и отношения с учетом возрастных и индивидуальных особенностей магистров.</w:t>
      </w: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4. Общие требования к условиям реализации ООП 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4.1. Общие требования к правам и обязанностям вуза при реализации ООП.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4.1.1 Вузы самостоятельно разрабатывают ООП по направлению подготовки. ООП разрабатывается на основе соответствующего ГОС по направлению п</w:t>
      </w:r>
      <w:r>
        <w:rPr>
          <w:rFonts w:cs="Times New Roman"/>
          <w:color w:val="000000"/>
        </w:rPr>
        <w:t>одготовки Кыргызской Республики и утверждается ученым советом вуза.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Вузы обязаны не реже одного раза в 5 лет обновлять ООП с учетом развития науки, культуры, экономики, техники, технологий и социальной сферы, придерживаясь рекомендаций по обеспечению гаран</w:t>
      </w:r>
      <w:r>
        <w:rPr>
          <w:rFonts w:cs="Times New Roman"/>
          <w:color w:val="000000"/>
        </w:rPr>
        <w:t>тии качества образования в вузе, заключающихся:</w:t>
      </w:r>
    </w:p>
    <w:p w:rsidR="00AD649B" w:rsidRDefault="0038695D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 разработке стратегии по обеспечению качества подготовки выпускников;</w:t>
      </w:r>
    </w:p>
    <w:p w:rsidR="00AD649B" w:rsidRDefault="0038695D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 мониторинге, периодическом рецензировании образовательных программ;</w:t>
      </w:r>
    </w:p>
    <w:p w:rsidR="00AD649B" w:rsidRDefault="0038695D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 разработке объективных процедур оценки уровня знаний и умений студентов, компетенций выпускников на основе четких согласованных критериев;</w:t>
      </w:r>
    </w:p>
    <w:p w:rsidR="00AD649B" w:rsidRDefault="0038695D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 обеспечении качества и компетентности преподавательского состава;</w:t>
      </w:r>
    </w:p>
    <w:p w:rsidR="00AD649B" w:rsidRDefault="0038695D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:rsidR="00AD649B" w:rsidRDefault="0038695D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 регулярном проведении самообследования по согласованным критериям для оценки своей деятельности (</w:t>
      </w:r>
      <w:r>
        <w:rPr>
          <w:rFonts w:cs="Times New Roman"/>
          <w:color w:val="000000"/>
        </w:rPr>
        <w:t>стратегии) и сопоставления с другими образовательными учреждениями;</w:t>
      </w:r>
    </w:p>
    <w:p w:rsidR="00AD649B" w:rsidRDefault="0038695D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 информировании общественности о результатах своей деятельности, планах, инновациях.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4.1.2.</w:t>
      </w:r>
      <w:r>
        <w:rPr>
          <w:rFonts w:cs="Times New Roman"/>
          <w:color w:val="000000"/>
        </w:rPr>
        <w:tab/>
        <w:t xml:space="preserve">Оценка качества подготовки студентов и выпускников должна включать их текущую, промежуточную и </w:t>
      </w:r>
      <w:r>
        <w:rPr>
          <w:rFonts w:cs="Times New Roman"/>
          <w:color w:val="000000"/>
        </w:rPr>
        <w:t>итоговую государственную аттестацию. Базы оценочных средств разрабатываются и утверждаются вузом.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Требования к аттестации магистрантов и выпускников, к содержанию, объему и структуре выпускных квалификационных работ определяются вузом с учетом Положения об</w:t>
      </w:r>
      <w:r>
        <w:rPr>
          <w:rFonts w:cs="Times New Roman"/>
          <w:color w:val="000000"/>
        </w:rPr>
        <w:t xml:space="preserve"> итоговой государственной аттестации выпускников вузов.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tabs>
          <w:tab w:val="left" w:pos="1046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4.1.3.</w:t>
      </w:r>
      <w:r>
        <w:rPr>
          <w:rFonts w:cs="Times New Roman"/>
          <w:color w:val="000000"/>
        </w:rPr>
        <w:tab/>
        <w:t>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</w:t>
      </w:r>
      <w:r>
        <w:rPr>
          <w:rFonts w:cs="Times New Roman"/>
          <w:color w:val="000000"/>
        </w:rPr>
        <w:br/>
      </w:r>
      <w:r>
        <w:rPr>
          <w:rFonts w:cs="Times New Roman"/>
          <w:color w:val="000000"/>
        </w:rPr>
        <w:t>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Вуз обязан способствовать развитию социально-воспитательного компонента учебного процесса</w:t>
      </w:r>
      <w:r>
        <w:rPr>
          <w:rFonts w:cs="Times New Roman"/>
          <w:color w:val="000000"/>
        </w:rPr>
        <w:t>, включая</w:t>
      </w:r>
      <w:r>
        <w:rPr>
          <w:rFonts w:cs="Times New Roman"/>
          <w:b/>
          <w:color w:val="000000"/>
        </w:rPr>
        <w:t xml:space="preserve"> </w:t>
      </w:r>
      <w:r>
        <w:rPr>
          <w:rFonts w:cs="Times New Roman"/>
          <w:color w:val="000000"/>
        </w:rPr>
        <w:t>развитие студенческого</w:t>
      </w:r>
      <w:r>
        <w:rPr>
          <w:rFonts w:cs="Times New Roman"/>
          <w:b/>
          <w:color w:val="000000"/>
        </w:rPr>
        <w:t xml:space="preserve"> </w:t>
      </w:r>
      <w:r>
        <w:rPr>
          <w:rFonts w:cs="Times New Roman"/>
          <w:color w:val="000000"/>
        </w:rPr>
        <w:t xml:space="preserve">самоуправления, участие студентов в работе </w:t>
      </w:r>
      <w:r>
        <w:rPr>
          <w:rFonts w:cs="Times New Roman"/>
          <w:color w:val="000000"/>
        </w:rPr>
        <w:lastRenderedPageBreak/>
        <w:t>общественных организаций, спортивных и творческих клубов, научных студенческих обществ.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tabs>
          <w:tab w:val="left" w:pos="1046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4.1.4.</w:t>
      </w:r>
      <w:r>
        <w:rPr>
          <w:rFonts w:cs="Times New Roman"/>
          <w:color w:val="000000"/>
        </w:rPr>
        <w:tab/>
        <w:t>ООП вуза должна содержать дисциплины по выбору студента. Порядок формирования дисципл</w:t>
      </w:r>
      <w:r>
        <w:rPr>
          <w:rFonts w:cs="Times New Roman"/>
          <w:color w:val="000000"/>
        </w:rPr>
        <w:t>ин по выбору студента устанавливает ученый совет вуза.</w:t>
      </w:r>
    </w:p>
    <w:p w:rsidR="00AD649B" w:rsidRDefault="0038695D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Вуз обязан обеспечить студентам реальную возможность участвовать в формировании своей программы обучения.</w:t>
      </w:r>
    </w:p>
    <w:p w:rsidR="00AD649B" w:rsidRDefault="0038695D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Вуз обязан ознакомить студентов с их правами и обязанностями при формировании ООП, разъяснить</w:t>
      </w:r>
      <w:r>
        <w:rPr>
          <w:rFonts w:cs="Times New Roman"/>
          <w:color w:val="000000"/>
        </w:rPr>
        <w:t>, что избранные студентами дисциплины становятся для них обязательными, а их суммарная трудоемкость не должна быть меньше, чем это предусмотрено учебным планом.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4.2.</w:t>
      </w:r>
      <w:r>
        <w:rPr>
          <w:rFonts w:cs="Times New Roman"/>
          <w:color w:val="000000"/>
        </w:rPr>
        <w:tab/>
        <w:t>Общие требования к правам и обязанностям студента при</w:t>
      </w:r>
      <w:r>
        <w:rPr>
          <w:rFonts w:cs="Times New Roman"/>
          <w:color w:val="000000"/>
        </w:rPr>
        <w:br/>
        <w:t>реализации ООП.</w:t>
      </w:r>
    </w:p>
    <w:p w:rsidR="00AD649B" w:rsidRDefault="0038695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Студенты имеют право в пределах объема учебного времени, отведенного на освоение учебных дисциплин по выбору студента, предусмотренных ООП, выбирать конкретные дисциплины.</w:t>
      </w:r>
    </w:p>
    <w:p w:rsidR="00AD649B" w:rsidRDefault="0038695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При формировании своей индивидуальной образовательной траектории студент имеет пра</w:t>
      </w:r>
      <w:r>
        <w:rPr>
          <w:rFonts w:cs="Times New Roman"/>
          <w:color w:val="000000"/>
        </w:rPr>
        <w:t>во получить консультацию в вузе по выбору дисциплин и их влиянию на будущий профиль подготовки (специализацию).</w:t>
      </w:r>
    </w:p>
    <w:p w:rsidR="00AD649B" w:rsidRDefault="0038695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В целях достижения результатов при освоении ООП в части развития СЛК студенты обязаны участвовать в развитии студенческого самоуправления, рабо</w:t>
      </w:r>
      <w:r>
        <w:rPr>
          <w:rFonts w:cs="Times New Roman"/>
          <w:color w:val="000000"/>
        </w:rPr>
        <w:t>те общественных организаций, спортивных и творческих клубов, научных студенческих обществ.</w:t>
      </w:r>
    </w:p>
    <w:p w:rsidR="00AD649B" w:rsidRDefault="0038695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Студенты обязаны выполнять в установленные сроки все задания, предусмотренные ООП вуза.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4.3.</w:t>
      </w:r>
      <w:r>
        <w:rPr>
          <w:rFonts w:cs="Times New Roman"/>
          <w:color w:val="000000"/>
        </w:rPr>
        <w:tab/>
        <w:t>Максимальный объем учебной нагрузки студента устанавливается 45 часов в</w:t>
      </w:r>
      <w:r>
        <w:rPr>
          <w:rFonts w:cs="Times New Roman"/>
          <w:color w:val="000000"/>
        </w:rPr>
        <w:t xml:space="preserve"> неделю, включая все виды его аудиторной и внеаудиторной (самостоятельной) учебной работы.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Объем аудиторных занятий в неделю при очной форме обучения определяется ГОС с учетом уровня ВПО и специфики направления подготовки и составляет не менее 25% от общег</w:t>
      </w:r>
      <w:r>
        <w:rPr>
          <w:rFonts w:cs="Times New Roman"/>
          <w:color w:val="000000"/>
        </w:rPr>
        <w:t>о объема, выделенного на изучение каждой учебной дисциплины.</w:t>
      </w:r>
    </w:p>
    <w:p w:rsidR="00AD649B" w:rsidRDefault="0038695D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При очно-заочной (вечерней) форме обучения объем аудиторных занятий должен быть не менее 16 часов в неделю.</w:t>
      </w:r>
    </w:p>
    <w:p w:rsidR="00AD649B" w:rsidRDefault="0038695D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При заочной форме обучения студенту должна быть обеспечена возможность занятий с преподавателем в объеме не менее 160 часов в год.</w:t>
      </w:r>
    </w:p>
    <w:p w:rsidR="00AD649B" w:rsidRDefault="0038695D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Общий объем каникулярного времени в учебном году должен составлять не менее 7 недель, в том числе не менее двух недель в зимн</w:t>
      </w:r>
      <w:r>
        <w:rPr>
          <w:rFonts w:cs="Times New Roman"/>
          <w:color w:val="000000"/>
        </w:rPr>
        <w:t>ий период и 4-недельный последипломный отпуск.</w:t>
      </w: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5. Требования к ООП подготовки магистров</w:t>
      </w:r>
    </w:p>
    <w:p w:rsidR="00AD649B" w:rsidRDefault="00AD649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5.1. Требования к результатам освоения ООП подготовки магистров.</w:t>
      </w: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Выпускник по направлению подготовки </w:t>
      </w:r>
      <w:r>
        <w:rPr>
          <w:rFonts w:cs="Times New Roman"/>
          <w:b/>
          <w:color w:val="000000"/>
        </w:rPr>
        <w:t>530600 «Журналистика»</w:t>
      </w:r>
      <w:r>
        <w:rPr>
          <w:rFonts w:cs="Times New Roman"/>
          <w:color w:val="000000"/>
        </w:rPr>
        <w:t xml:space="preserve"> с присвоением квалификации "магистр" в соотв</w:t>
      </w:r>
      <w:r>
        <w:rPr>
          <w:rFonts w:cs="Times New Roman"/>
          <w:color w:val="000000"/>
        </w:rPr>
        <w:t>етствии с целями основной образовательной программы и задачами профессиональной деятельности, указанными в пп. 3.4 и 3.8 настоящего ГОС ВПО, должен обладать следующими компетенциями:</w:t>
      </w: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а) универсальными</w:t>
      </w:r>
      <w:r>
        <w:rPr>
          <w:rFonts w:cs="Times New Roman"/>
          <w:color w:val="000000"/>
        </w:rPr>
        <w:t>:</w:t>
      </w: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-общенаучными (ОК):</w:t>
      </w:r>
    </w:p>
    <w:tbl>
      <w:tblPr>
        <w:tblStyle w:val="ad"/>
        <w:tblW w:w="979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790"/>
      </w:tblGrid>
      <w:tr w:rsidR="00AD649B">
        <w:trPr>
          <w:trHeight w:val="446"/>
        </w:trPr>
        <w:tc>
          <w:tcPr>
            <w:tcW w:w="9790" w:type="dxa"/>
          </w:tcPr>
          <w:p w:rsidR="00AD649B" w:rsidRDefault="00386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ОК-1. Способен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</w:t>
            </w:r>
            <w:r>
              <w:rPr>
                <w:rFonts w:cs="Times New Roman"/>
                <w:color w:val="000000"/>
              </w:rPr>
              <w:t>сциплинарных и инновационных подходов</w:t>
            </w:r>
          </w:p>
        </w:tc>
      </w:tr>
      <w:tr w:rsidR="00AD649B">
        <w:trPr>
          <w:trHeight w:val="446"/>
        </w:trPr>
        <w:tc>
          <w:tcPr>
            <w:tcW w:w="9790" w:type="dxa"/>
          </w:tcPr>
          <w:p w:rsidR="00AD649B" w:rsidRDefault="003869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-</w:t>
            </w:r>
            <w:r>
              <w:rPr>
                <w:rFonts w:cs="Times New Roman"/>
                <w:color w:val="000000"/>
              </w:rPr>
              <w:t>инструментальными (ИК):</w:t>
            </w:r>
          </w:p>
        </w:tc>
      </w:tr>
      <w:tr w:rsidR="00AD649B">
        <w:trPr>
          <w:trHeight w:val="383"/>
        </w:trPr>
        <w:tc>
          <w:tcPr>
            <w:tcW w:w="9790" w:type="dxa"/>
          </w:tcPr>
          <w:p w:rsidR="00AD649B" w:rsidRDefault="00386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lastRenderedPageBreak/>
              <w:t>ИК- 1. Способен вести профессиональные дискуссии на уровне профильных и смежных отраслей на одном из иностранных языков;</w:t>
            </w:r>
          </w:p>
          <w:p w:rsidR="00AD649B" w:rsidRDefault="00386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ИК-2. Способен производить новые знания с использованием информационных технологий и больших данных для применения в инновационной и научной деятельности;</w:t>
            </w:r>
          </w:p>
        </w:tc>
      </w:tr>
    </w:tbl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-</w:t>
      </w:r>
      <w:r>
        <w:rPr>
          <w:rFonts w:cs="Times New Roman"/>
          <w:color w:val="000000"/>
        </w:rPr>
        <w:t>социально-личностными и общекультурными (СЛК)</w:t>
      </w:r>
    </w:p>
    <w:tbl>
      <w:tblPr>
        <w:tblStyle w:val="ae"/>
        <w:tblW w:w="992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922"/>
      </w:tblGrid>
      <w:tr w:rsidR="00AD649B">
        <w:trPr>
          <w:trHeight w:val="553"/>
        </w:trPr>
        <w:tc>
          <w:tcPr>
            <w:tcW w:w="9922" w:type="dxa"/>
          </w:tcPr>
          <w:p w:rsidR="00AD649B" w:rsidRDefault="00386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СЛК -1. Способен организовать деятельность экспертных/ профессиональных групп/ организаций для достижения целей. </w:t>
            </w:r>
          </w:p>
        </w:tc>
      </w:tr>
    </w:tbl>
    <w:p w:rsidR="00AD649B" w:rsidRDefault="00AD649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б) профессиональными (ПК):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bookmarkStart w:id="2" w:name="bookmark=id.30j0zll" w:colFirst="0" w:colLast="0"/>
      <w:bookmarkEnd w:id="2"/>
      <w:r>
        <w:rPr>
          <w:rFonts w:cs="Times New Roman"/>
          <w:b/>
          <w:color w:val="000000"/>
        </w:rPr>
        <w:t>авторская деятельность:</w:t>
      </w: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ПК-1. Способен осуществлять профессиональную деятельность, основываясь на знании современных концепций массовой коммуникации и положений теории журналистики, понимании спектра функций СМИ, как важнейшего социального института и средства социальной коммуник</w:t>
      </w:r>
      <w:r>
        <w:rPr>
          <w:rFonts w:cs="Times New Roman"/>
          <w:color w:val="000000"/>
        </w:rPr>
        <w:t>ации, роли аудитории в процессе потребления и производства массовой информации;</w:t>
      </w: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ПК –2. Способен использовать сторителлинг как инструментарий в сфере журналистики для раскрытия драматических событий в общественной жизни, оформленных в качестве историй в инф</w:t>
      </w:r>
      <w:r>
        <w:rPr>
          <w:rFonts w:cs="Times New Roman"/>
          <w:color w:val="000000"/>
        </w:rPr>
        <w:t>ормационном моделировании</w:t>
      </w:r>
      <w:bookmarkStart w:id="3" w:name="bookmark=id.1fob9te" w:colFirst="0" w:colLast="0"/>
      <w:bookmarkEnd w:id="3"/>
      <w:r>
        <w:rPr>
          <w:rFonts w:cs="Times New Roman"/>
          <w:color w:val="000000"/>
        </w:rPr>
        <w:t xml:space="preserve"> социальной действительности.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ПК – 3. Способен создавать журналистский авторский медиаконтент в форматах и жанрах повышенной сложности, основываясь на углубленном понимании их специфики, функций, знании технологий и профессиональн</w:t>
      </w:r>
      <w:r>
        <w:rPr>
          <w:rFonts w:cs="Times New Roman"/>
          <w:color w:val="000000"/>
        </w:rPr>
        <w:t>ых стандартов;</w:t>
      </w: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редакторская деятельность:</w:t>
      </w: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ПК-4. Способен осуществлять критический анализ проблемных ситуаций на основе системного подхода, вырабатывать комплексные действия, в том числе в редакциях новых онлайн-медиа, использовать навыки производства мульт</w:t>
      </w:r>
      <w:r>
        <w:rPr>
          <w:rFonts w:cs="Times New Roman"/>
          <w:color w:val="000000"/>
        </w:rPr>
        <w:t>имедийных информационных продуктов, редактировать, оптимизировать и фрагментировать изображения для WEB на базе современных медиатехнологий;</w:t>
      </w: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ПК-5. Способен редактировать, реферировать материала, предназначенный для размещения в газете, журнале, на информац</w:t>
      </w:r>
      <w:r>
        <w:rPr>
          <w:rFonts w:cs="Times New Roman"/>
          <w:color w:val="000000"/>
        </w:rPr>
        <w:t>ионной ленте, в теле-, радиоэфире, интернет-СМИ в соответствии с языковыми нормами, профессиональными стандартами, форматами, стилями, технологическими требованиями, принятыми в СМИ разных типов;</w:t>
      </w: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ПК-6. Способен разработать и реализовать концепцию издания, </w:t>
      </w:r>
      <w:r>
        <w:rPr>
          <w:rFonts w:cs="Times New Roman"/>
          <w:color w:val="000000"/>
        </w:rPr>
        <w:t xml:space="preserve">выполнять литературно-аналитическую работу над материалом/произведением и аппаратом; Способен определять темы и планировать публикации, планировать и привлекать финансирование издания, управлять процессом создания и реализации контента медиапродукции;   </w:t>
      </w: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П</w:t>
      </w:r>
      <w:r>
        <w:rPr>
          <w:rFonts w:cs="Times New Roman"/>
          <w:color w:val="000000"/>
        </w:rPr>
        <w:t>К-7. Способен устанавливать и развивать сеть творческого сотрудничества с авторами, сотрудниками издательства, типографий, других медиапредприятий;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bookmarkStart w:id="4" w:name="bookmark=id.3znysh7" w:colFirst="0" w:colLast="0"/>
      <w:bookmarkEnd w:id="4"/>
      <w:r>
        <w:rPr>
          <w:rFonts w:cs="Times New Roman"/>
          <w:b/>
          <w:color w:val="000000"/>
        </w:rPr>
        <w:t>информационно-аналитическая деятельность:</w:t>
      </w: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ПК – 8. Способен аккумулировать, анализировать информацию из различных источников, необходимую для подготовки медиаконтента в форматах и жанрах повышенной сложности, разрабатывать аналитическое обоснование для медиапроектирования и медиамоделирования, спос</w:t>
      </w:r>
      <w:r>
        <w:rPr>
          <w:rFonts w:cs="Times New Roman"/>
          <w:color w:val="000000"/>
        </w:rPr>
        <w:t>обен общаться с экспертами, представителями различных областей деятельности, работать со статистикой, официальными материалами, данными опросов общественного мнения;</w:t>
      </w: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ПК-9. Способен  </w:t>
      </w:r>
      <w:r>
        <w:rPr>
          <w:rFonts w:cs="Times New Roman"/>
        </w:rPr>
        <w:t>осуществлять</w:t>
      </w:r>
      <w:r>
        <w:rPr>
          <w:rFonts w:cs="Times New Roman"/>
          <w:color w:val="000000"/>
        </w:rPr>
        <w:t xml:space="preserve"> критический анализ проблемных ситуаций  на основе системного </w:t>
      </w:r>
      <w:r>
        <w:rPr>
          <w:rFonts w:cs="Times New Roman"/>
          <w:color w:val="000000"/>
        </w:rPr>
        <w:t>подхода, вырабатывать стратегию действий, использовать базовые навыки</w:t>
      </w:r>
      <w:bookmarkStart w:id="5" w:name="bookmark=id.2et92p0" w:colFirst="0" w:colLast="0"/>
      <w:bookmarkEnd w:id="5"/>
      <w:r>
        <w:rPr>
          <w:rFonts w:cs="Times New Roman"/>
          <w:color w:val="000000"/>
        </w:rPr>
        <w:t xml:space="preserve"> в сфере СМК, аналитики, мониторинга СМИ, базовые понятия и категории геополитики, современные  концепции геополитики при освещении соответствующих вопросов.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ПК-10. Способен анализировать</w:t>
      </w:r>
      <w:r>
        <w:rPr>
          <w:rFonts w:cs="Times New Roman"/>
          <w:color w:val="000000"/>
        </w:rPr>
        <w:t xml:space="preserve"> и оценивать разнообразие культур в процессе создания медиатекстов и </w:t>
      </w:r>
      <w:r>
        <w:rPr>
          <w:rFonts w:cs="Times New Roman"/>
        </w:rPr>
        <w:t>медиапродуктов</w:t>
      </w:r>
      <w:r>
        <w:rPr>
          <w:rFonts w:cs="Times New Roman"/>
          <w:color w:val="000000"/>
        </w:rPr>
        <w:t xml:space="preserve"> с учетом знаний о национальных и международных медиа системах, их функциональных механизмах и в соответствие с институциональными, экономическими, социальными, культурными,</w:t>
      </w:r>
      <w:r>
        <w:rPr>
          <w:rFonts w:cs="Times New Roman"/>
          <w:color w:val="000000"/>
        </w:rPr>
        <w:t xml:space="preserve"> историческими контекстами.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lastRenderedPageBreak/>
        <w:t>проектно-аналитическая деятельность: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ПК -11. – Способен </w:t>
      </w:r>
      <w:r>
        <w:rPr>
          <w:rFonts w:cs="Times New Roman"/>
        </w:rPr>
        <w:t>разрабатывать</w:t>
      </w:r>
      <w:r>
        <w:rPr>
          <w:rFonts w:cs="Times New Roman"/>
          <w:color w:val="000000"/>
        </w:rPr>
        <w:t xml:space="preserve">, продвигать и реализовывать медиа-проект с учетом потребностей общества, интересов аудитории, на основе анализа ситуационных проблем, современных принципов и </w:t>
      </w:r>
      <w:r>
        <w:rPr>
          <w:rFonts w:cs="Times New Roman"/>
          <w:color w:val="000000"/>
        </w:rPr>
        <w:t xml:space="preserve">методов медиапроектирования и медиамоделирования, в том числе принципов социальной ответственности; </w:t>
      </w:r>
      <w:bookmarkStart w:id="6" w:name="bookmark=id.tyjcwt" w:colFirst="0" w:colLast="0"/>
      <w:bookmarkEnd w:id="6"/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ПК-12. -  Способен  отслеживать большие массивы данных и информации в медиасфере и медиаиндустрии, необходимых на этапах проектирования и производства меди</w:t>
      </w:r>
      <w:r>
        <w:rPr>
          <w:rFonts w:cs="Times New Roman"/>
          <w:color w:val="000000"/>
        </w:rPr>
        <w:t xml:space="preserve">апродукта/коммуникационного продукта, а также для обеспечения возможности групповой работы над проектами, выполнять различные виды редакционной работы с целью создания медийных проектов повышенной сложности; 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организационно-управленческая деятельность</w:t>
      </w:r>
      <w:r>
        <w:rPr>
          <w:rFonts w:cs="Times New Roman"/>
          <w:color w:val="000000"/>
        </w:rPr>
        <w:t>:</w:t>
      </w:r>
      <w:bookmarkStart w:id="7" w:name="bookmark=id.3dy6vkm" w:colFirst="0" w:colLast="0"/>
      <w:bookmarkEnd w:id="7"/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ПК-</w:t>
      </w:r>
      <w:r>
        <w:rPr>
          <w:rFonts w:cs="Times New Roman"/>
          <w:color w:val="000000"/>
        </w:rPr>
        <w:t xml:space="preserve">13. Способен организовывать и управлять деятельностью медиапредприятий для достижения стратегических целей с учетом социальных, экономических, политических факторов; эффективно совершенствовать методы управления СМИ на основе знания медиаэкономики и </w:t>
      </w:r>
      <w:r>
        <w:rPr>
          <w:rFonts w:cs="Times New Roman"/>
        </w:rPr>
        <w:t>медиам</w:t>
      </w:r>
      <w:r>
        <w:rPr>
          <w:rFonts w:cs="Times New Roman"/>
        </w:rPr>
        <w:t>енеджмента</w:t>
      </w:r>
      <w:r>
        <w:rPr>
          <w:rFonts w:cs="Times New Roman"/>
          <w:color w:val="000000"/>
        </w:rPr>
        <w:t xml:space="preserve"> и принятия решений в непредсказуемых ситуациях;</w:t>
      </w: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ПК-14 Способен управлять медиа-проектом на всех этапах жизненного цикла, применяя методику анализа медиа бизнеса: планировать, организовывать, координировать, управлять, проводить мониторинг и оценку процессов и результатов; </w:t>
      </w: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ПК-15. Способен организовыват</w:t>
      </w:r>
      <w:r>
        <w:rPr>
          <w:rFonts w:cs="Times New Roman"/>
          <w:color w:val="000000"/>
        </w:rPr>
        <w:t>ь деятельность экспертных групп, профессиональных групп, составлять и реализовывать текущие и стратегические планы с учетом стратегии развития СМИ, медийных проектов, осуществлять профессиональные дискуссии, коммуникационные кампании и мероприятия, предста</w:t>
      </w:r>
      <w:r>
        <w:rPr>
          <w:rFonts w:cs="Times New Roman"/>
          <w:color w:val="000000"/>
        </w:rPr>
        <w:t>влять результаты совместных медиа-проектов;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научно-исследовательская деятельность:</w:t>
      </w: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ПК – 16. Способен выявлять и обосновывать актуальные проблемы для медиаисследований, разрабатывать методологию, методики, программы базируясь на научные познания действительности, анализировать выявленные проблемы и презентовать результаты;</w:t>
      </w: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ПК-17.  Способе</w:t>
      </w:r>
      <w:r>
        <w:rPr>
          <w:rFonts w:cs="Times New Roman"/>
          <w:color w:val="000000"/>
        </w:rPr>
        <w:t>н проводить  научн</w:t>
      </w:r>
      <w:r>
        <w:rPr>
          <w:rFonts w:cs="Times New Roman"/>
        </w:rPr>
        <w:t>ы</w:t>
      </w:r>
      <w:r>
        <w:rPr>
          <w:rFonts w:cs="Times New Roman"/>
          <w:color w:val="000000"/>
        </w:rPr>
        <w:t>е медиаисследования для разработки оригинальных идей, предложений по инновационной деятельности медиаиндустрии, использовать углубленные специализированные и интегрированные профессиональные теоретические и практические знания для научно</w:t>
      </w:r>
      <w:r>
        <w:rPr>
          <w:rFonts w:cs="Times New Roman"/>
          <w:color w:val="000000"/>
        </w:rPr>
        <w:t>-исследовательской деятельности, выполнять все необходимые  этапы исследовательской работы, опираясь на имеющийся отечественный и зарубежный опыт в данной области;</w:t>
      </w: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педагогическая деятельность:</w:t>
      </w: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ПК- 18. Способен демонстрировать знания современных концепций п</w:t>
      </w:r>
      <w:r>
        <w:rPr>
          <w:rFonts w:cs="Times New Roman"/>
          <w:color w:val="000000"/>
        </w:rPr>
        <w:t>едагогики, навыки применения образовательных и цифровых технологий, методов преподавания журналистских дисциплин;</w:t>
      </w: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ПК -19. Способен в различных формах преподавать дисциплины, связанные с данным направлением подготовки и медиаобразованием, разрабатывать ГОС</w:t>
      </w:r>
      <w:r>
        <w:rPr>
          <w:rFonts w:cs="Times New Roman"/>
          <w:color w:val="000000"/>
        </w:rPr>
        <w:t>, ООП, учебно-методические материалы, повышать свою преподавательскую квалификацию;</w:t>
      </w: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ПК-20. Способен формировать профессионально-нравственные качества и отношения с учетом возрастных и индивидуальных особенностей студентов.</w:t>
      </w: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При разработке образовательной программы подготовки магистра все универсальные компетенции, а также профессиональные компетенции, отнесенные к тем видам профессиональной деятельности, на которые ориентирована данная программа, включаются в набор требуемых </w:t>
      </w:r>
      <w:r>
        <w:rPr>
          <w:rFonts w:cs="Times New Roman"/>
          <w:color w:val="000000"/>
        </w:rPr>
        <w:t>результатов обучения программы. В процессе подготовки обучающийся может приобрести другие (специальные профессиональные) компетенции, связанные с конкретным профилем его подготовки.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  <w:rPr>
          <w:rFonts w:cs="Times New Roman"/>
          <w:color w:val="000000"/>
          <w:sz w:val="16"/>
          <w:szCs w:val="16"/>
        </w:rPr>
      </w:pPr>
      <w:r>
        <w:rPr>
          <w:rFonts w:cs="Times New Roman"/>
          <w:color w:val="000000"/>
        </w:rPr>
        <w:t>Профиль определяется дополнительными специальными профессиональными компет</w:t>
      </w:r>
      <w:r>
        <w:rPr>
          <w:rFonts w:cs="Times New Roman"/>
          <w:color w:val="000000"/>
        </w:rPr>
        <w:t>енциями в количестве не более 5 наименований и определяется вузом самостоятельно. Перечень профилей утверждается УМО.</w:t>
      </w:r>
      <w:r>
        <w:rPr>
          <w:rFonts w:cs="Times New Roman"/>
          <w:color w:val="000000"/>
          <w:sz w:val="16"/>
          <w:szCs w:val="16"/>
        </w:rPr>
        <w:t xml:space="preserve"> 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lastRenderedPageBreak/>
        <w:t xml:space="preserve">Перечни дополнительных компетенций определяются на основании национальной рамки квалификаций, отраслевых/секторальных рамок квалификаций </w:t>
      </w:r>
      <w:r>
        <w:rPr>
          <w:rFonts w:cs="Times New Roman"/>
          <w:color w:val="000000"/>
        </w:rPr>
        <w:t>и профессиональных стандартов (при наличии).</w:t>
      </w:r>
    </w:p>
    <w:p w:rsidR="00AD649B" w:rsidRDefault="00AD649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5.2.</w:t>
      </w:r>
      <w:r>
        <w:rPr>
          <w:rFonts w:cs="Times New Roman"/>
          <w:color w:val="000000"/>
        </w:rPr>
        <w:t xml:space="preserve"> </w:t>
      </w:r>
      <w:r>
        <w:rPr>
          <w:rFonts w:cs="Times New Roman"/>
          <w:b/>
          <w:color w:val="000000"/>
        </w:rPr>
        <w:t xml:space="preserve">Требования к структуре основных образовательных программам подготовки магистров по направлению подготовки </w:t>
      </w:r>
      <w:r>
        <w:rPr>
          <w:rFonts w:cs="Times New Roman"/>
          <w:color w:val="000000"/>
        </w:rPr>
        <w:t xml:space="preserve"> </w:t>
      </w:r>
      <w:r>
        <w:rPr>
          <w:rFonts w:cs="Times New Roman"/>
          <w:b/>
          <w:color w:val="000000"/>
        </w:rPr>
        <w:t xml:space="preserve">530600 «Журналистика» 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Структура ООП подготовки магистров включает следующие блоки: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Блок 1. «Дисциплины(модули)»;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Блок 2. «Практика»;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Блок 3. «Государственная итоговая аттестация».</w:t>
      </w:r>
    </w:p>
    <w:p w:rsidR="00AD649B" w:rsidRDefault="00AD649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tbl>
      <w:tblPr>
        <w:tblStyle w:val="af"/>
        <w:tblW w:w="8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28"/>
        <w:gridCol w:w="4522"/>
        <w:gridCol w:w="2984"/>
      </w:tblGrid>
      <w:tr w:rsidR="00AD649B">
        <w:trPr>
          <w:trHeight w:val="559"/>
        </w:trPr>
        <w:tc>
          <w:tcPr>
            <w:tcW w:w="5950" w:type="dxa"/>
            <w:gridSpan w:val="2"/>
          </w:tcPr>
          <w:p w:rsidR="00AD649B" w:rsidRDefault="003869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Структура ООП подготовки магистров</w:t>
            </w:r>
          </w:p>
        </w:tc>
        <w:tc>
          <w:tcPr>
            <w:tcW w:w="2984" w:type="dxa"/>
          </w:tcPr>
          <w:p w:rsidR="00AD649B" w:rsidRDefault="003869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Объем ООП подготовки магистров</w:t>
            </w:r>
          </w:p>
        </w:tc>
      </w:tr>
      <w:tr w:rsidR="00AD649B">
        <w:trPr>
          <w:trHeight w:val="411"/>
        </w:trPr>
        <w:tc>
          <w:tcPr>
            <w:tcW w:w="1428" w:type="dxa"/>
          </w:tcPr>
          <w:p w:rsidR="00AD649B" w:rsidRDefault="003869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Блок 1</w:t>
            </w:r>
          </w:p>
          <w:p w:rsidR="00AD649B" w:rsidRDefault="003869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Дисциплины (модули)</w:t>
            </w:r>
          </w:p>
        </w:tc>
        <w:tc>
          <w:tcPr>
            <w:tcW w:w="4522" w:type="dxa"/>
          </w:tcPr>
          <w:p w:rsidR="00AD649B" w:rsidRDefault="00386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I.Общенаучный цикл</w:t>
            </w:r>
          </w:p>
          <w:p w:rsidR="00AD649B" w:rsidRDefault="00386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II.Профессиональный цикл</w:t>
            </w:r>
          </w:p>
          <w:p w:rsidR="00AD649B" w:rsidRDefault="003869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984" w:type="dxa"/>
          </w:tcPr>
          <w:p w:rsidR="00AD649B" w:rsidRDefault="003869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20-30</w:t>
            </w:r>
          </w:p>
          <w:p w:rsidR="00AD649B" w:rsidRDefault="003869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40-60</w:t>
            </w:r>
          </w:p>
          <w:p w:rsidR="00AD649B" w:rsidRDefault="003869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60-90</w:t>
            </w:r>
          </w:p>
        </w:tc>
      </w:tr>
      <w:tr w:rsidR="00AD649B">
        <w:trPr>
          <w:trHeight w:val="417"/>
        </w:trPr>
        <w:tc>
          <w:tcPr>
            <w:tcW w:w="1428" w:type="dxa"/>
          </w:tcPr>
          <w:p w:rsidR="00AD649B" w:rsidRDefault="003869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Блок 2</w:t>
            </w:r>
          </w:p>
        </w:tc>
        <w:tc>
          <w:tcPr>
            <w:tcW w:w="4522" w:type="dxa"/>
          </w:tcPr>
          <w:p w:rsidR="00AD649B" w:rsidRDefault="003869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Практика</w:t>
            </w:r>
          </w:p>
        </w:tc>
        <w:tc>
          <w:tcPr>
            <w:tcW w:w="2984" w:type="dxa"/>
          </w:tcPr>
          <w:p w:rsidR="00AD649B" w:rsidRDefault="003869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20-40</w:t>
            </w:r>
          </w:p>
        </w:tc>
      </w:tr>
      <w:tr w:rsidR="00AD649B">
        <w:trPr>
          <w:trHeight w:val="423"/>
        </w:trPr>
        <w:tc>
          <w:tcPr>
            <w:tcW w:w="1428" w:type="dxa"/>
          </w:tcPr>
          <w:p w:rsidR="00AD649B" w:rsidRDefault="003869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Блок 3</w:t>
            </w:r>
          </w:p>
        </w:tc>
        <w:tc>
          <w:tcPr>
            <w:tcW w:w="4522" w:type="dxa"/>
          </w:tcPr>
          <w:p w:rsidR="00AD649B" w:rsidRDefault="003869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Государственная итоговая аттестация</w:t>
            </w:r>
          </w:p>
        </w:tc>
        <w:tc>
          <w:tcPr>
            <w:tcW w:w="2984" w:type="dxa"/>
          </w:tcPr>
          <w:p w:rsidR="00AD649B" w:rsidRDefault="003869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10-20</w:t>
            </w:r>
          </w:p>
        </w:tc>
      </w:tr>
      <w:tr w:rsidR="00AD649B">
        <w:trPr>
          <w:trHeight w:val="591"/>
        </w:trPr>
        <w:tc>
          <w:tcPr>
            <w:tcW w:w="5950" w:type="dxa"/>
            <w:gridSpan w:val="2"/>
          </w:tcPr>
          <w:p w:rsidR="00AD649B" w:rsidRDefault="003869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Объем ООП подготовки магистров</w:t>
            </w:r>
          </w:p>
        </w:tc>
        <w:tc>
          <w:tcPr>
            <w:tcW w:w="2984" w:type="dxa"/>
          </w:tcPr>
          <w:p w:rsidR="00AD649B" w:rsidRDefault="003869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120</w:t>
            </w:r>
          </w:p>
        </w:tc>
      </w:tr>
    </w:tbl>
    <w:p w:rsidR="00AD649B" w:rsidRDefault="00AD649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Вуз разрабатывает ООП подготовки магистров в соответствии с требованиями ГОС и несет ответственность за достижение результатов обучения в соответствии с национальной рамкой квалификаций.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Набор дисциплин (модулей) и их трудоемкость, которые относятся к кажд</w:t>
      </w:r>
      <w:r>
        <w:rPr>
          <w:rFonts w:cs="Times New Roman"/>
          <w:color w:val="000000"/>
        </w:rPr>
        <w:t>ому блоку ООП подготовки магистров, вуз определяет самостоятельно в установленном для блока объеме, с учетом требований к результатам ее освоения, в виде совокупности результатов обучения, предусмотренных национальной рамкой квалификаций.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5.2.1. Блок 2 «Пр</w:t>
      </w:r>
      <w:r>
        <w:rPr>
          <w:rFonts w:cs="Times New Roman"/>
          <w:color w:val="000000"/>
        </w:rPr>
        <w:t>актика» включает учебную практику (ознакомительная, технологическая, научно-исследовательская работа) и производственную (проектная, эксплуатационная, педагогическая, научно-исследовательская работа) практику.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Вуз вправе выбрать один или несколько типов пр</w:t>
      </w:r>
      <w:r>
        <w:rPr>
          <w:rFonts w:cs="Times New Roman"/>
          <w:color w:val="000000"/>
        </w:rPr>
        <w:t>актики, также может установить дополнительный тип практики в пределах установленных кредитов.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5.2.2. Блок 3 «Государственная итоговая аттестация» включает подготовку к сдаче и сдачу государственных экзаменов, выполнение и защиту выпускной квалификационной </w:t>
      </w:r>
      <w:r>
        <w:rPr>
          <w:rFonts w:cs="Times New Roman"/>
          <w:color w:val="000000"/>
        </w:rPr>
        <w:t>работы (если вуз включил выпускную квалификационную работу в состав итоговой государственной аттестации).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5.2.3. В рамках ООП подготовки магистров выделяется обязательная и элективная часть.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К обязательной части ООП подготовки магистров относятся дисциплины и практики, обеспечивающие формирование общенаучных, универсальных, социально-личностных, общекультурных и профессиональных компетенций, с учетом уровней национальной рамки квалификаций.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Об</w:t>
      </w:r>
      <w:r>
        <w:rPr>
          <w:rFonts w:cs="Times New Roman"/>
          <w:color w:val="000000"/>
        </w:rPr>
        <w:t>ъем обязательной части, без учета объема государственной аттестации, должен составлять не более 50% общего объема ООП подготовки магистров.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 элективной части ООП подготовки магистров студенты могут выбрать дисциплины по соответствующему направлению, также</w:t>
      </w:r>
      <w:r>
        <w:rPr>
          <w:rFonts w:cs="Times New Roman"/>
          <w:color w:val="000000"/>
        </w:rPr>
        <w:t xml:space="preserve"> допускается выбор дисциплин из ООП подготовки магистров других направлений.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5.2.4. Вуз должен предоставлять лицам с ограниченными возможностями здоровья (по их заявлению) возможность обучения по ООП подготовки магистров, учитывающей особенности их психофи</w:t>
      </w:r>
      <w:r>
        <w:rPr>
          <w:rFonts w:cs="Times New Roman"/>
          <w:color w:val="000000"/>
        </w:rPr>
        <w:t>зического развития, индивидуальных возможностей и, при необходимости, обеспечивающей коррекцию нарушений развития и социальную адаптацию указанных лиц.</w:t>
      </w:r>
    </w:p>
    <w:p w:rsidR="00AD649B" w:rsidRDefault="00AD649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5.3. Требования к условиям реализации ООП подготовки магистров</w:t>
      </w:r>
    </w:p>
    <w:p w:rsidR="00AD649B" w:rsidRDefault="00AD649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5.3.1. Кадровое обеспечение учебного процесса</w:t>
      </w: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Реализация основной образовательной программы подготовки магистров должна обеспечиваться квалифицированными педагогическими кадрами, причем доля дисциплин, лекции по которым читаются преподавателями, имеющими у</w:t>
      </w:r>
      <w:r>
        <w:rPr>
          <w:rFonts w:cs="Times New Roman"/>
          <w:color w:val="000000"/>
        </w:rPr>
        <w:t xml:space="preserve">ченые степени кандидата или доктора наук, должна составлять </w:t>
      </w:r>
      <w:r>
        <w:rPr>
          <w:rFonts w:cs="Times New Roman"/>
          <w:color w:val="000000"/>
        </w:rPr>
        <w:tab/>
        <w:t xml:space="preserve">не менее 60 процентов от общего количества дисциплин. 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42"/>
        </w:tabs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Общее руководство научным содержанием и образовательной частью магистерской программы должно осуществляться профессором или доктором наук; один профессор или доктор наук может осуществлять подобное руководство не более чем двумя магистерскими программами; </w:t>
      </w:r>
      <w:r>
        <w:rPr>
          <w:rFonts w:cs="Times New Roman"/>
          <w:color w:val="000000"/>
        </w:rPr>
        <w:t>по решению ученого совета вуза руководство магистерскими программами может осуществляться и кандидатами наук, имеющими ученое звание доцента.</w:t>
      </w: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Непосредственное руководство студентами-магистрантами осуществляется научными руководителями, имеющими ученую степ</w:t>
      </w:r>
      <w:r>
        <w:rPr>
          <w:rFonts w:cs="Times New Roman"/>
          <w:color w:val="000000"/>
        </w:rPr>
        <w:t>ень и (или) ученое звание или опыт руководящей работы в данной области (стаж работы в данной профессиональной области не менее 5 лет); один научный руководитель может руководить не более чем 3-5 студентами-магистрантами (определяется ученым советом вуза).</w:t>
      </w:r>
    </w:p>
    <w:p w:rsidR="00AD649B" w:rsidRDefault="00AD649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5.3.2. Учебно-методическое и информационное обеспечение учебного процесса</w:t>
      </w: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Реализация основных образовательных программ подготовки магистров должна обеспечиваться доступом каждого студента к базам данных и библиотечным фондам, формируемым по полному перечн</w:t>
      </w:r>
      <w:r>
        <w:rPr>
          <w:rFonts w:cs="Times New Roman"/>
          <w:color w:val="000000"/>
        </w:rPr>
        <w:t>ю дисциплин (модулей) ООП.</w:t>
      </w: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Для студентов должна быть обеспечена возможность оперативного обмена информацией с отечественными и зарубежными вузами, предприятиями и организациями.</w:t>
      </w: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Образовательная программа вуза должна включать лабораторные практикумы и практ</w:t>
      </w:r>
      <w:r>
        <w:rPr>
          <w:rFonts w:cs="Times New Roman"/>
          <w:color w:val="000000"/>
        </w:rPr>
        <w:t>ические занятия (определяются с учетом формируемых компетенций).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При использовании электронных изданий вуз должен обеспечить каждого магистранта для выполнения исследовательской и самостоятельных работ рабочим местом в компьютерном классе с выходом в Интер</w:t>
      </w:r>
      <w:r>
        <w:rPr>
          <w:rFonts w:cs="Times New Roman"/>
          <w:color w:val="000000"/>
        </w:rPr>
        <w:t>нет не менее 10 часов в неделю в соответствии с объемом изучаемых дисциплин.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Каждому обучающемуся должен быть обеспечен доступ к комплектам библиотечного фонда, состоящего не менее чем из 4 наименований отечественных и российских журналов из следующего перечня: «Вестник КНУ», «Вестник БГУ», «Вестник КРСУ», «Вестник Московского унив</w:t>
      </w:r>
      <w:r>
        <w:rPr>
          <w:rFonts w:cs="Times New Roman"/>
          <w:color w:val="000000"/>
        </w:rPr>
        <w:t xml:space="preserve">ерситета. Серия «Журналистика», «Вестник Санкт-Петербургского университета», «Журналист», «Журналистика и медиарынок», «Новости СМИ», «Меди@льманах», а также профессиональных зарубежных журналов. </w:t>
      </w:r>
    </w:p>
    <w:p w:rsidR="00AD649B" w:rsidRDefault="00AD649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</w:p>
    <w:p w:rsidR="00AD649B" w:rsidRDefault="00AD649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</w:p>
    <w:p w:rsidR="00AD649B" w:rsidRDefault="00AD649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i/>
          <w:color w:val="000000"/>
        </w:rPr>
        <w:t>Перечень рекомендуемых информационных ресурсов:</w:t>
      </w:r>
    </w:p>
    <w:tbl>
      <w:tblPr>
        <w:tblStyle w:val="af0"/>
        <w:tblW w:w="95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5"/>
        <w:gridCol w:w="4785"/>
      </w:tblGrid>
      <w:tr w:rsidR="00AD649B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49B" w:rsidRDefault="00386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 xml:space="preserve">Порталы </w:t>
            </w:r>
            <w:r>
              <w:rPr>
                <w:rFonts w:cs="Times New Roman"/>
                <w:color w:val="000000"/>
                <w:sz w:val="22"/>
                <w:szCs w:val="22"/>
              </w:rPr>
              <w:t>по СНГ: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49B" w:rsidRDefault="00386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Зарубежные порталы:</w:t>
            </w:r>
          </w:p>
        </w:tc>
      </w:tr>
      <w:tr w:rsidR="00AD649B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49B" w:rsidRDefault="00386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sz w:val="22"/>
                <w:szCs w:val="22"/>
              </w:rPr>
            </w:pPr>
            <w:hyperlink r:id="rId8">
              <w:r>
                <w:rPr>
                  <w:rFonts w:cs="Times New Roman"/>
                  <w:color w:val="000000"/>
                  <w:sz w:val="22"/>
                  <w:szCs w:val="22"/>
                </w:rPr>
                <w:t xml:space="preserve"> Журнал "Журналистика и медиарынок"</w:t>
              </w:r>
            </w:hyperlink>
            <w:r>
              <w:rPr>
                <w:rFonts w:cs="Times New Roman"/>
                <w:color w:val="000000"/>
                <w:sz w:val="22"/>
                <w:szCs w:val="22"/>
              </w:rPr>
              <w:t xml:space="preserve"> eLIBRARY.RU </w:t>
            </w:r>
          </w:p>
          <w:p w:rsidR="00AD649B" w:rsidRDefault="00386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https://elibrary.ru/title_about.asp?id=54353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49B" w:rsidRDefault="00386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Гильдии издателей периодической печати – www.gipp.ru.</w:t>
            </w:r>
          </w:p>
        </w:tc>
      </w:tr>
      <w:tr w:rsidR="00AD649B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49B" w:rsidRDefault="00386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порталом научных исследований и методик журналистского образования «Медиаскоп</w:t>
            </w:r>
            <w:r>
              <w:rPr>
                <w:rFonts w:cs="Times New Roman"/>
                <w:b/>
                <w:color w:val="000000"/>
                <w:sz w:val="22"/>
                <w:szCs w:val="22"/>
              </w:rPr>
              <w:t>» –</w:t>
            </w:r>
            <w:hyperlink r:id="rId9">
              <w:r>
                <w:rPr>
                  <w:rFonts w:cs="Times New Roman"/>
                  <w:color w:val="000000"/>
                  <w:sz w:val="22"/>
                  <w:szCs w:val="22"/>
                  <w:u w:val="single"/>
                </w:rPr>
                <w:t>www.mediascope.ru</w:t>
              </w:r>
            </w:hyperlink>
            <w:r>
              <w:rPr>
                <w:rFonts w:cs="Times New Roman"/>
                <w:color w:val="000000"/>
                <w:sz w:val="22"/>
                <w:szCs w:val="22"/>
              </w:rPr>
              <w:t>, базами сайто</w:t>
            </w:r>
            <w:r>
              <w:rPr>
                <w:rFonts w:cs="Times New Roman"/>
                <w:color w:val="000000"/>
                <w:sz w:val="22"/>
                <w:szCs w:val="22"/>
              </w:rPr>
              <w:t>в профессиональных объединений: Союза журналистов России</w:t>
            </w:r>
            <w:r>
              <w:rPr>
                <w:rFonts w:cs="Times New Roman"/>
                <w:b/>
                <w:color w:val="000000"/>
                <w:sz w:val="22"/>
                <w:szCs w:val="22"/>
              </w:rPr>
              <w:t xml:space="preserve"> – </w:t>
            </w:r>
            <w:r>
              <w:rPr>
                <w:rFonts w:cs="Times New Roman"/>
                <w:color w:val="000000"/>
                <w:sz w:val="22"/>
                <w:szCs w:val="22"/>
              </w:rPr>
              <w:t>www.ruj.ru</w:t>
            </w:r>
            <w:r>
              <w:rPr>
                <w:rFonts w:cs="Times New Roman"/>
                <w:b/>
                <w:color w:val="000000"/>
                <w:sz w:val="22"/>
                <w:szCs w:val="22"/>
              </w:rPr>
              <w:t>;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49B" w:rsidRDefault="00AD64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  <w:sz w:val="22"/>
                <w:szCs w:val="22"/>
              </w:rPr>
            </w:pPr>
          </w:p>
        </w:tc>
      </w:tr>
      <w:tr w:rsidR="00AD649B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49B" w:rsidRDefault="00386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sz w:val="22"/>
                <w:szCs w:val="22"/>
              </w:rPr>
            </w:pPr>
            <w:hyperlink r:id="rId10">
              <w:r>
                <w:rPr>
                  <w:rFonts w:cs="Times New Roman"/>
                  <w:color w:val="000000"/>
                  <w:sz w:val="22"/>
                  <w:szCs w:val="22"/>
                </w:rPr>
                <w:t>Научные журналы по журналистике - Typeform</w:t>
              </w:r>
            </w:hyperlink>
          </w:p>
          <w:p w:rsidR="00AD649B" w:rsidRDefault="00386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https://d23b65f1302.typeform.com/to/QybjVL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49B" w:rsidRDefault="00AD64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  <w:sz w:val="22"/>
                <w:szCs w:val="22"/>
              </w:rPr>
            </w:pPr>
          </w:p>
        </w:tc>
      </w:tr>
      <w:tr w:rsidR="00AD649B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49B" w:rsidRDefault="00386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sz w:val="22"/>
                <w:szCs w:val="22"/>
              </w:rPr>
            </w:pPr>
            <w:hyperlink r:id="rId11">
              <w:r>
                <w:rPr>
                  <w:rFonts w:cs="Times New Roman"/>
                  <w:color w:val="000000"/>
                  <w:sz w:val="22"/>
                  <w:szCs w:val="22"/>
                </w:rPr>
                <w:t>Открытая журналистика в Центральной Азии - OSCE</w:t>
              </w:r>
            </w:hyperlink>
          </w:p>
          <w:p w:rsidR="00AD649B" w:rsidRDefault="00386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www.osce.org/ru/fom/348531?download=true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49B" w:rsidRDefault="00AD64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  <w:sz w:val="22"/>
                <w:szCs w:val="22"/>
              </w:rPr>
            </w:pPr>
          </w:p>
        </w:tc>
      </w:tr>
    </w:tbl>
    <w:p w:rsidR="00AD649B" w:rsidRDefault="00AD649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5.3.3. Материально-техническое обеспечение учебного процесса.</w:t>
      </w: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Вуз, реализующий ООП подготовки магистра, должен располагать материально-технической базой, обеспечивающей проведение всех видов лабораторной, дисциплинарной и междисциплинарной подготовки, практической и научно-исследовательской работы студентов, предусмо</w:t>
      </w:r>
      <w:r>
        <w:rPr>
          <w:rFonts w:cs="Times New Roman"/>
          <w:color w:val="000000"/>
        </w:rPr>
        <w:t>тренных учебным планом вуза, соответствующей действующим санитарным и противопожарным правилам и нормам, или устойчивыми связями с НИИ, предприятиями, предоставляющими базу для обеспечения эффективной научно-практической подготовки магистров.</w:t>
      </w: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Минимальные т</w:t>
      </w:r>
      <w:r>
        <w:rPr>
          <w:rFonts w:cs="Times New Roman"/>
          <w:color w:val="000000"/>
        </w:rPr>
        <w:t>ребования к МТБ и информационному обеспечению для реализации универсальных и профессиональных компетенций выпускников ООП подготовки магистра:</w:t>
      </w:r>
    </w:p>
    <w:p w:rsidR="00AD649B" w:rsidRDefault="0038695D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наличие аудиторий, лабораторий и их оснащение</w:t>
      </w:r>
    </w:p>
    <w:p w:rsidR="00AD649B" w:rsidRDefault="0038695D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учебные кабинеты, компьютерные классы, объекты для проведения практических и творческих лабораторных занятий должны быть оборудованы соответствующими современными компьютерами, цифровыми технологиями и программными обеспечениями, специальными оборудованиям</w:t>
      </w:r>
      <w:r>
        <w:rPr>
          <w:rFonts w:cs="Times New Roman"/>
          <w:color w:val="000000"/>
        </w:rPr>
        <w:t>и для аудиовизуальной демонстрации материалов лекционных курсов;</w:t>
      </w:r>
    </w:p>
    <w:p w:rsidR="00AD649B" w:rsidRDefault="0038695D">
      <w:pPr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студии, творческие, научно-исследовательские лаборатории должны быть обеспечены необходимой технической базой, для приобретения практических навыков будущих журналистов в процессе подготовки </w:t>
      </w:r>
      <w:r>
        <w:rPr>
          <w:rFonts w:cs="Times New Roman"/>
          <w:color w:val="000000"/>
        </w:rPr>
        <w:t xml:space="preserve">проектных медиапродукций и осуществления совместных проектов с редакциями СМИ или другими организациями; </w:t>
      </w:r>
    </w:p>
    <w:p w:rsidR="00AD649B" w:rsidRDefault="0038695D">
      <w:pPr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информационные и теле-радиокоммуникационные технологии должны поддерживаться на современном уровне с должным интернет-трафиком, с соответствующими тех</w:t>
      </w:r>
      <w:r>
        <w:rPr>
          <w:rFonts w:cs="Times New Roman"/>
          <w:color w:val="000000"/>
        </w:rPr>
        <w:t>нологическими средствами;</w:t>
      </w:r>
    </w:p>
    <w:p w:rsidR="00AD649B" w:rsidRDefault="0038695D">
      <w:pPr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bookmarkStart w:id="8" w:name="_heading=h.1t3h5sf" w:colFirst="0" w:colLast="0"/>
      <w:bookmarkEnd w:id="8"/>
      <w:r>
        <w:rPr>
          <w:rFonts w:cs="Times New Roman"/>
          <w:color w:val="000000"/>
        </w:rPr>
        <w:t>должны быть обеспечены лабораториями графического дизайна и верстки печатных изданий, анимации, видеомонтажа, теле, радио, фотостудии и залов для просмотра с большим экраном, студии для звукозаписи;</w:t>
      </w:r>
    </w:p>
    <w:p w:rsidR="00AD649B" w:rsidRDefault="0038695D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наличие других помещений:</w:t>
      </w:r>
    </w:p>
    <w:p w:rsidR="00AD649B" w:rsidRDefault="0038695D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электронная библиотека, читальный зал с выходом в интернет; </w:t>
      </w:r>
    </w:p>
    <w:p w:rsidR="00AD649B" w:rsidRDefault="0038695D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наличие столовой и медпункта.</w:t>
      </w: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При необходимости должны быть созданы требуемые условия для получения образования обучающимися с ограниченными возможностями;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Вуз должен быть обеспечен необходимым комплектом лицензионного программного обеспечения.</w:t>
      </w:r>
    </w:p>
    <w:p w:rsidR="00AD649B" w:rsidRDefault="00AD649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cs="Times New Roman"/>
          <w:color w:val="000000"/>
        </w:rPr>
      </w:pPr>
    </w:p>
    <w:p w:rsidR="00AD649B" w:rsidRDefault="00AD649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cs="Times New Roman"/>
          <w:color w:val="000000"/>
        </w:rPr>
      </w:pPr>
    </w:p>
    <w:p w:rsidR="00AD649B" w:rsidRDefault="00AD649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cs="Times New Roman"/>
          <w:color w:val="000000"/>
        </w:rPr>
      </w:pP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5.3.4. Оценка качества подготовки выпускников</w:t>
      </w: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Оценка качества освоения основных образовательных программ должна включать текущий контроль успеваемости, промежуточну</w:t>
      </w:r>
      <w:r>
        <w:rPr>
          <w:rFonts w:cs="Times New Roman"/>
          <w:color w:val="000000"/>
        </w:rPr>
        <w:t xml:space="preserve">ю аттестацию обучающихся и итоговую государственную аттестацию выпускников. </w:t>
      </w: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5.3.4.1. Конкретные формы и процедуры текущего и промежуточного контроля знаний по каждой дисциплине разрабатываются вузом самостоятельно и доводятся до сведения обучающихся в теч</w:t>
      </w:r>
      <w:r>
        <w:rPr>
          <w:rFonts w:cs="Times New Roman"/>
          <w:color w:val="000000"/>
        </w:rPr>
        <w:t>ение первого  месяца  обучения.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right="14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5.3.4.2. Для аттестации обучающихся на соответствие их персональных достижений поэтапным требованиям соответствующей ООП магистратуры (текущая и промежуточная аттестация) создаются фонды оценочных средств, включающие типовые задания, контрольные работы, т</w:t>
      </w:r>
      <w:r>
        <w:rPr>
          <w:rFonts w:cs="Times New Roman"/>
          <w:color w:val="000000"/>
        </w:rPr>
        <w:t xml:space="preserve">есты и методы контроля, позволяющие оценить знания, умения и </w:t>
      </w:r>
      <w:r>
        <w:rPr>
          <w:rFonts w:cs="Times New Roman"/>
          <w:color w:val="000000"/>
        </w:rPr>
        <w:lastRenderedPageBreak/>
        <w:t>уровень приобретенных компетенций. Фонды оценочных средств разрабатываются и утверждаются вузом.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Фонды оценочных средств должны быть полными и адекватными отображениями ГОС ВПО по данному направл</w:t>
      </w:r>
      <w:r>
        <w:rPr>
          <w:rFonts w:cs="Times New Roman"/>
          <w:color w:val="000000"/>
        </w:rPr>
        <w:t>ению подготовки, соответствовать целям и задачам ООП магистратуры и её учебному плану. Они призваны обеспечивать оценку качества общекультурных и профессиональных компетенций, приобретаемых выпускником.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right="1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При разработке оценочных средств для контроля качеств</w:t>
      </w:r>
      <w:r>
        <w:rPr>
          <w:rFonts w:cs="Times New Roman"/>
          <w:color w:val="000000"/>
        </w:rPr>
        <w:t>а изучения модулей, дисциплин, прохождения практик должны учитываться все виды связей между включенными в них знаниями, умениями, навыками, позволяющие установить качество сформированных у обучающихся компетенций по видам деятельности и степень общей готов</w:t>
      </w:r>
      <w:r>
        <w:rPr>
          <w:rFonts w:cs="Times New Roman"/>
          <w:color w:val="000000"/>
        </w:rPr>
        <w:t>ности выпускников к профессиональной деятельности.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right="1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При проектировании оценочных средств необходимо предусматривать оценку способности обучающихся к творческой деятельности, их готовности вести поиск решения новых задач, связанных с недостаточностью конкретных специальных знаний и отсутствием общепринятых а</w:t>
      </w:r>
      <w:r>
        <w:rPr>
          <w:rFonts w:cs="Times New Roman"/>
          <w:color w:val="000000"/>
        </w:rPr>
        <w:t>лгоритмов профессионального поведения)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right="1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Помимо индивидуальных оценок должны использоваться групповые и взаимооценки: рецензирование студентами работ друг друга; оппонирование студентами рефератов, проектов, исследовательских работ; экспертные оценки группам</w:t>
      </w:r>
      <w:r>
        <w:rPr>
          <w:rFonts w:cs="Times New Roman"/>
          <w:color w:val="000000"/>
        </w:rPr>
        <w:t>и, состоящими из студентов, преподавателей и работодателей.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5.3.4.3. Вузом должны быть созданы условия для максимального приближения системы оценивания и контроля компетенций магистров к условиям их будущей профессиональной деятельности. С этой целью кроме</w:t>
      </w:r>
      <w:r>
        <w:rPr>
          <w:rFonts w:cs="Times New Roman"/>
          <w:color w:val="000000"/>
        </w:rPr>
        <w:t xml:space="preserve"> преподавателей конкретной дисциплины в качестве внешних экспертов должны активно использоваться работодатели (представители заинтересованных организаций), преподаватели, читающие смежные дисциплины.</w:t>
      </w:r>
      <w:r>
        <w:rPr>
          <w:rFonts w:cs="Times New Roman"/>
          <w:color w:val="000000"/>
        </w:rPr>
        <w:tab/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5.3.5 Обучающимся в установленном порядке должна быть предоставлена возможность оценивания содержания, организации и качества учебного процесса в целом, а также работы отдельных преподавателей. Методические материалы для проведения оценивания разрабатывают</w:t>
      </w:r>
      <w:r>
        <w:rPr>
          <w:rFonts w:cs="Times New Roman"/>
          <w:color w:val="000000"/>
        </w:rPr>
        <w:t>ся и утверждаются в установленном порядке.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5.3.6 Итоговая государственная аттестация направлена на установление соответствия уровня профессиональной подготовки выпускников ГОС ВПО.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334"/>
        </w:tabs>
        <w:spacing w:line="240" w:lineRule="auto"/>
        <w:ind w:left="0" w:right="5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Государственная итоговая аттестация» включает подготовку к сдаче и сдачу го</w:t>
      </w:r>
      <w:r>
        <w:rPr>
          <w:rFonts w:cs="Times New Roman"/>
          <w:color w:val="000000"/>
        </w:rPr>
        <w:t>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334"/>
        </w:tabs>
        <w:spacing w:line="240" w:lineRule="auto"/>
        <w:ind w:left="0" w:right="5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Требования к содержанию, объему и структуре выпускной квалификационной работы </w:t>
      </w:r>
      <w:r>
        <w:rPr>
          <w:rFonts w:cs="Times New Roman"/>
          <w:color w:val="000000"/>
        </w:rPr>
        <w:t>определяются высшим учебным заведением.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Выпускная квалификационная работа в соответствии с ООП магистратуры выполняется в виде магистерской диссертации в период прохождения практик и выполнения научно-исследовательской работы и представляет собой самостоятельную и логически завершенную выпускную</w:t>
      </w:r>
      <w:r>
        <w:rPr>
          <w:rFonts w:cs="Times New Roman"/>
          <w:color w:val="000000"/>
        </w:rPr>
        <w:t xml:space="preserve"> квалификационную работу, связанную с решением задач того вида (видов) деятельности, к которым готовится магистр (авторская, редакторская, проектно-аналитическая, информационно–аналитическая, организационно-управленческая; производственно-технологическая д</w:t>
      </w:r>
      <w:r>
        <w:rPr>
          <w:rFonts w:cs="Times New Roman"/>
          <w:color w:val="000000"/>
        </w:rPr>
        <w:t>еятельность, педагогическая деятельность, научно-исследовательская).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right="5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Тематика выпускных квалификационных работ должна быть направлена на решение профессиональных задач, указанных в п. 3.8.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При выполнении выпускной квалификационной работы обучающиеся должны</w:t>
      </w:r>
      <w:r>
        <w:rPr>
          <w:rFonts w:cs="Times New Roman"/>
          <w:color w:val="000000"/>
        </w:rPr>
        <w:t xml:space="preserve"> показать свою способность и умение, опираясь на полученные углубленные знания, умения и сформированные общекультурные и профессиональные компетенции, самостоятельно решать на современном уровне задачи своей профессиональной деятельности, профессионально и</w:t>
      </w:r>
      <w:r>
        <w:rPr>
          <w:rFonts w:cs="Times New Roman"/>
          <w:color w:val="000000"/>
        </w:rPr>
        <w:t>злагать специальную информацию, аргументировать и защищать свою точку зрения.</w:t>
      </w:r>
    </w:p>
    <w:p w:rsidR="00AD649B" w:rsidRDefault="00AD649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right="5" w:hanging="2"/>
        <w:jc w:val="both"/>
        <w:rPr>
          <w:rFonts w:cs="Times New Roman"/>
          <w:color w:val="000000"/>
        </w:rPr>
      </w:pP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lastRenderedPageBreak/>
        <w:t xml:space="preserve">Настоящий Государственный образовательный стандарт высшего профессионального образования по направлению подготовки </w:t>
      </w:r>
      <w:r>
        <w:rPr>
          <w:rFonts w:cs="Times New Roman"/>
          <w:b/>
          <w:color w:val="000000"/>
        </w:rPr>
        <w:t>530600 «Журналистика»</w:t>
      </w:r>
      <w:r>
        <w:rPr>
          <w:rFonts w:cs="Times New Roman"/>
          <w:color w:val="000000"/>
        </w:rPr>
        <w:t xml:space="preserve"> разработан Учебно-методическим объединением по образованию   при базовом вузе КНУ им. Ж.Баласагына.</w:t>
      </w:r>
    </w:p>
    <w:p w:rsidR="00AD649B" w:rsidRDefault="00AD649B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cs="Times New Roman"/>
          <w:color w:val="000000"/>
        </w:rPr>
      </w:pP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Председатель УМО: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Темиров Б. К </w:t>
      </w:r>
      <w:r>
        <w:rPr>
          <w:rFonts w:cs="Times New Roman"/>
          <w:color w:val="000000"/>
        </w:rPr>
        <w:t xml:space="preserve">- первый проректор КНУ им. Ж. Баласагына, 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доктор ф.-м. н., проф. </w:t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  <w:t>__________________________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Дуйшекеева А. Т</w:t>
      </w:r>
      <w:r>
        <w:rPr>
          <w:rFonts w:cs="Times New Roman"/>
          <w:color w:val="000000"/>
        </w:rPr>
        <w:t xml:space="preserve">.- </w:t>
      </w:r>
      <w:r>
        <w:rPr>
          <w:rFonts w:cs="Times New Roman"/>
          <w:b/>
          <w:color w:val="000000"/>
        </w:rPr>
        <w:t>руководитель секции</w:t>
      </w:r>
      <w:r>
        <w:rPr>
          <w:rFonts w:cs="Times New Roman"/>
          <w:color w:val="000000"/>
        </w:rPr>
        <w:t xml:space="preserve">  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декан факультета журналистики КНУ 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им. Ж. Баласагына, к. ф. н., доцент     </w:t>
      </w:r>
      <w:r>
        <w:rPr>
          <w:rFonts w:cs="Times New Roman"/>
          <w:color w:val="000000"/>
        </w:rPr>
        <w:tab/>
        <w:t xml:space="preserve"> </w:t>
      </w:r>
      <w:r>
        <w:rPr>
          <w:rFonts w:cs="Times New Roman"/>
          <w:color w:val="000000"/>
        </w:rPr>
        <w:tab/>
        <w:t>__________________________</w:t>
      </w:r>
    </w:p>
    <w:p w:rsidR="00AD649B" w:rsidRDefault="0038695D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Члены  УМО:</w:t>
      </w: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864"/>
          <w:tab w:val="left" w:pos="1152"/>
          <w:tab w:val="left" w:pos="1440"/>
          <w:tab w:val="left" w:pos="2592"/>
          <w:tab w:val="left" w:pos="3168"/>
          <w:tab w:val="left" w:pos="3456"/>
        </w:tabs>
        <w:spacing w:after="120"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Асанова  А.А.  </w:t>
      </w:r>
      <w:r>
        <w:rPr>
          <w:rFonts w:cs="Times New Roman"/>
          <w:color w:val="000000"/>
        </w:rPr>
        <w:t>декан факультета журналистики и информационных</w:t>
      </w: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864"/>
          <w:tab w:val="left" w:pos="1152"/>
          <w:tab w:val="left" w:pos="1440"/>
          <w:tab w:val="left" w:pos="2592"/>
          <w:tab w:val="left" w:pos="3168"/>
          <w:tab w:val="left" w:pos="3456"/>
        </w:tabs>
        <w:spacing w:after="120"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систем БГУ им. К. Карасаева, к. ф. н., доцент    ____________________________</w:t>
      </w: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864"/>
          <w:tab w:val="left" w:pos="1152"/>
          <w:tab w:val="left" w:pos="1440"/>
          <w:tab w:val="left" w:pos="2592"/>
          <w:tab w:val="left" w:pos="3168"/>
          <w:tab w:val="left" w:pos="3456"/>
        </w:tabs>
        <w:spacing w:after="120"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Халилов А.Д.  </w:t>
      </w:r>
      <w:r>
        <w:rPr>
          <w:rFonts w:cs="Times New Roman"/>
          <w:color w:val="000000"/>
        </w:rPr>
        <w:t xml:space="preserve">доцент  кафедры  периодической печати </w:t>
      </w: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864"/>
          <w:tab w:val="left" w:pos="1152"/>
          <w:tab w:val="left" w:pos="1440"/>
          <w:tab w:val="left" w:pos="2592"/>
          <w:tab w:val="left" w:pos="3168"/>
          <w:tab w:val="left" w:pos="3456"/>
        </w:tabs>
        <w:spacing w:after="120"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КНУ им. Ж. Баласагына, PhD  </w:t>
      </w:r>
      <w:r>
        <w:rPr>
          <w:rFonts w:cs="Times New Roman"/>
          <w:color w:val="000000"/>
        </w:rPr>
        <w:tab/>
        <w:t xml:space="preserve">             _______________________________</w:t>
      </w: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864"/>
          <w:tab w:val="left" w:pos="1152"/>
          <w:tab w:val="left" w:pos="1440"/>
          <w:tab w:val="left" w:pos="2592"/>
          <w:tab w:val="left" w:pos="3168"/>
          <w:tab w:val="left" w:pos="3456"/>
        </w:tabs>
        <w:spacing w:after="120"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Егимбаева С.К.  </w:t>
      </w:r>
      <w:r>
        <w:rPr>
          <w:rFonts w:cs="Times New Roman"/>
          <w:color w:val="000000"/>
        </w:rPr>
        <w:t>доцент КГУ им. И. Арабаева</w:t>
      </w:r>
      <w:r>
        <w:rPr>
          <w:rFonts w:cs="Times New Roman"/>
          <w:b/>
          <w:color w:val="000000"/>
        </w:rPr>
        <w:t xml:space="preserve"> </w:t>
      </w:r>
      <w:r>
        <w:rPr>
          <w:rFonts w:cs="Times New Roman"/>
          <w:color w:val="000000"/>
        </w:rPr>
        <w:t>,  к.ф.н</w:t>
      </w:r>
      <w:r>
        <w:rPr>
          <w:rFonts w:cs="Times New Roman"/>
          <w:color w:val="000000"/>
        </w:rPr>
        <w:t xml:space="preserve">. </w:t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  <w:t xml:space="preserve"> </w:t>
      </w:r>
      <w:r>
        <w:rPr>
          <w:rFonts w:cs="Times New Roman"/>
          <w:color w:val="000000"/>
        </w:rPr>
        <w:tab/>
        <w:t xml:space="preserve">           ______________________________________</w:t>
      </w: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864"/>
          <w:tab w:val="left" w:pos="1152"/>
          <w:tab w:val="left" w:pos="1440"/>
          <w:tab w:val="left" w:pos="2592"/>
          <w:tab w:val="left" w:pos="3168"/>
          <w:tab w:val="left" w:pos="3456"/>
        </w:tabs>
        <w:spacing w:after="120"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Таабалдиев К.А. </w:t>
      </w:r>
      <w:r>
        <w:rPr>
          <w:rFonts w:cs="Times New Roman"/>
          <w:color w:val="000000"/>
        </w:rPr>
        <w:t xml:space="preserve">директор Национального информационного </w:t>
      </w: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864"/>
          <w:tab w:val="left" w:pos="1152"/>
          <w:tab w:val="left" w:pos="1440"/>
          <w:tab w:val="left" w:pos="2592"/>
          <w:tab w:val="left" w:pos="3168"/>
          <w:tab w:val="left" w:pos="3456"/>
        </w:tabs>
        <w:spacing w:after="120"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агентства «Кабар», к.ф-м.н.                             ______________________________</w:t>
      </w: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864"/>
          <w:tab w:val="left" w:pos="1152"/>
          <w:tab w:val="left" w:pos="1440"/>
          <w:tab w:val="left" w:pos="2592"/>
          <w:tab w:val="left" w:pos="3168"/>
          <w:tab w:val="left" w:pos="3456"/>
        </w:tabs>
        <w:spacing w:after="120"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Турдубаева Э.О.</w:t>
      </w:r>
      <w:r>
        <w:rPr>
          <w:rFonts w:cs="Times New Roman"/>
          <w:color w:val="000000"/>
        </w:rPr>
        <w:t xml:space="preserve"> старший научный сотрудник, Университет Це</w:t>
      </w:r>
      <w:r>
        <w:rPr>
          <w:rFonts w:cs="Times New Roman"/>
          <w:color w:val="000000"/>
        </w:rPr>
        <w:t xml:space="preserve">нтральной Азии, </w:t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  <w:t xml:space="preserve"> PhD   </w:t>
      </w:r>
      <w:r>
        <w:rPr>
          <w:rFonts w:cs="Times New Roman"/>
          <w:color w:val="000000"/>
        </w:rPr>
        <w:tab/>
        <w:t xml:space="preserve">                                                                    ___________________________</w:t>
      </w: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864"/>
          <w:tab w:val="left" w:pos="1152"/>
          <w:tab w:val="left" w:pos="1440"/>
          <w:tab w:val="left" w:pos="2592"/>
          <w:tab w:val="left" w:pos="3168"/>
          <w:tab w:val="left" w:pos="3456"/>
        </w:tabs>
        <w:spacing w:after="120"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Тилекеева Н.А.</w:t>
      </w:r>
      <w:r>
        <w:rPr>
          <w:rFonts w:cs="Times New Roman"/>
          <w:color w:val="000000"/>
        </w:rPr>
        <w:t xml:space="preserve">  старший преподаватель кафедры телерадиожурналистики</w:t>
      </w:r>
    </w:p>
    <w:p w:rsidR="00AD649B" w:rsidRDefault="0038695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864"/>
          <w:tab w:val="left" w:pos="1152"/>
          <w:tab w:val="left" w:pos="1440"/>
          <w:tab w:val="left" w:pos="2592"/>
          <w:tab w:val="left" w:pos="3168"/>
          <w:tab w:val="left" w:pos="3456"/>
        </w:tabs>
        <w:spacing w:after="120"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КНУ им. Ж. Баласагына       </w:t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  <w:t>____________________________</w:t>
      </w:r>
    </w:p>
    <w:p w:rsidR="00AD649B" w:rsidRDefault="00AD649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864"/>
          <w:tab w:val="left" w:pos="1152"/>
          <w:tab w:val="left" w:pos="1440"/>
          <w:tab w:val="left" w:pos="2592"/>
          <w:tab w:val="left" w:pos="3168"/>
          <w:tab w:val="left" w:pos="3456"/>
        </w:tabs>
        <w:spacing w:after="120" w:line="240" w:lineRule="auto"/>
        <w:ind w:left="0" w:hanging="2"/>
        <w:jc w:val="both"/>
        <w:rPr>
          <w:rFonts w:cs="Times New Roman"/>
          <w:color w:val="000000"/>
        </w:rPr>
      </w:pPr>
    </w:p>
    <w:p w:rsidR="00AD649B" w:rsidRDefault="00AD649B">
      <w:pPr>
        <w:pBdr>
          <w:top w:val="nil"/>
          <w:left w:val="nil"/>
          <w:bottom w:val="nil"/>
          <w:right w:val="nil"/>
          <w:between w:val="nil"/>
        </w:pBdr>
        <w:spacing w:after="280" w:line="240" w:lineRule="auto"/>
        <w:ind w:left="0" w:hanging="2"/>
        <w:jc w:val="both"/>
        <w:rPr>
          <w:rFonts w:cs="Times New Roman"/>
          <w:color w:val="000000"/>
        </w:rPr>
      </w:pPr>
    </w:p>
    <w:p w:rsidR="00AD649B" w:rsidRDefault="00AD649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sectPr w:rsidR="00AD649B">
      <w:footerReference w:type="default" r:id="rId12"/>
      <w:pgSz w:w="11906" w:h="16838"/>
      <w:pgMar w:top="1134" w:right="567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695D" w:rsidRDefault="0038695D">
      <w:pPr>
        <w:spacing w:line="240" w:lineRule="auto"/>
        <w:ind w:left="0" w:hanging="2"/>
      </w:pPr>
      <w:r>
        <w:separator/>
      </w:r>
    </w:p>
  </w:endnote>
  <w:endnote w:type="continuationSeparator" w:id="0">
    <w:p w:rsidR="0038695D" w:rsidRDefault="0038695D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649B" w:rsidRDefault="0038695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right"/>
      <w:rPr>
        <w:rFonts w:cs="Times New Roman"/>
        <w:color w:val="000000"/>
      </w:rPr>
    </w:pPr>
    <w:r>
      <w:rPr>
        <w:rFonts w:cs="Times New Roman"/>
        <w:color w:val="000000"/>
      </w:rPr>
      <w:fldChar w:fldCharType="begin"/>
    </w:r>
    <w:r>
      <w:rPr>
        <w:rFonts w:cs="Times New Roman"/>
        <w:color w:val="000000"/>
      </w:rPr>
      <w:instrText>PAGE</w:instrText>
    </w:r>
    <w:r w:rsidR="00A6225E">
      <w:rPr>
        <w:rFonts w:cs="Times New Roman"/>
        <w:color w:val="000000"/>
      </w:rPr>
      <w:fldChar w:fldCharType="separate"/>
    </w:r>
    <w:r w:rsidR="00A6225E">
      <w:rPr>
        <w:rFonts w:cs="Times New Roman"/>
        <w:noProof/>
        <w:color w:val="000000"/>
      </w:rPr>
      <w:t>1</w:t>
    </w:r>
    <w:r>
      <w:rPr>
        <w:rFonts w:cs="Times New Roman"/>
        <w:color w:val="000000"/>
      </w:rPr>
      <w:fldChar w:fldCharType="end"/>
    </w:r>
  </w:p>
  <w:p w:rsidR="00AD649B" w:rsidRDefault="00AD649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rFonts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695D" w:rsidRDefault="0038695D">
      <w:pPr>
        <w:spacing w:line="240" w:lineRule="auto"/>
        <w:ind w:left="0" w:hanging="2"/>
      </w:pPr>
      <w:r>
        <w:separator/>
      </w:r>
    </w:p>
  </w:footnote>
  <w:footnote w:type="continuationSeparator" w:id="0">
    <w:p w:rsidR="0038695D" w:rsidRDefault="0038695D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C358AE"/>
    <w:multiLevelType w:val="multilevel"/>
    <w:tmpl w:val="CB68DCD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261A6CA4"/>
    <w:multiLevelType w:val="multilevel"/>
    <w:tmpl w:val="255A57FA"/>
    <w:lvl w:ilvl="0">
      <w:start w:val="4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">
    <w:nsid w:val="3B753D89"/>
    <w:multiLevelType w:val="multilevel"/>
    <w:tmpl w:val="D044709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4BAC4330"/>
    <w:multiLevelType w:val="multilevel"/>
    <w:tmpl w:val="A3D47C80"/>
    <w:lvl w:ilvl="0">
      <w:start w:val="1"/>
      <w:numFmt w:val="decimal"/>
      <w:lvlText w:val="%1)"/>
      <w:lvlJc w:val="left"/>
      <w:pPr>
        <w:ind w:left="644" w:hanging="359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>
    <w:nsid w:val="528E5FA5"/>
    <w:multiLevelType w:val="multilevel"/>
    <w:tmpl w:val="347CD276"/>
    <w:lvl w:ilvl="0">
      <w:start w:val="386991256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5">
    <w:nsid w:val="57714244"/>
    <w:multiLevelType w:val="multilevel"/>
    <w:tmpl w:val="C6483220"/>
    <w:lvl w:ilvl="0">
      <w:start w:val="1"/>
      <w:numFmt w:val="decimal"/>
      <w:lvlText w:val="4.2.%1."/>
      <w:lvlJc w:val="left"/>
      <w:pPr>
        <w:ind w:left="0" w:firstLine="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6">
    <w:nsid w:val="594B6408"/>
    <w:multiLevelType w:val="multilevel"/>
    <w:tmpl w:val="B86CB7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>
    <w:nsid w:val="5F9367E3"/>
    <w:multiLevelType w:val="multilevel"/>
    <w:tmpl w:val="777894A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8">
    <w:nsid w:val="646E2783"/>
    <w:multiLevelType w:val="multilevel"/>
    <w:tmpl w:val="1C901F6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>
    <w:nsid w:val="707F19CB"/>
    <w:multiLevelType w:val="multilevel"/>
    <w:tmpl w:val="84E4ABF0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>
    <w:nsid w:val="7393268F"/>
    <w:multiLevelType w:val="multilevel"/>
    <w:tmpl w:val="CFC686D2"/>
    <w:lvl w:ilvl="0">
      <w:start w:val="5"/>
      <w:numFmt w:val="decimal"/>
      <w:lvlText w:val="4.1.%1."/>
      <w:lvlJc w:val="left"/>
      <w:pPr>
        <w:ind w:left="0" w:firstLine="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7"/>
  </w:num>
  <w:num w:numId="2">
    <w:abstractNumId w:val="9"/>
  </w:num>
  <w:num w:numId="3">
    <w:abstractNumId w:val="4"/>
  </w:num>
  <w:num w:numId="4">
    <w:abstractNumId w:val="2"/>
  </w:num>
  <w:num w:numId="5">
    <w:abstractNumId w:val="8"/>
  </w:num>
  <w:num w:numId="6">
    <w:abstractNumId w:val="10"/>
  </w:num>
  <w:num w:numId="7">
    <w:abstractNumId w:val="5"/>
  </w:num>
  <w:num w:numId="8">
    <w:abstractNumId w:val="1"/>
  </w:num>
  <w:num w:numId="9">
    <w:abstractNumId w:val="3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49B"/>
    <w:rsid w:val="0038695D"/>
    <w:rsid w:val="00A6225E"/>
    <w:rsid w:val="00AD6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F8782A-4B30-4C64-B113-9EB2AF4BF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/>
      <w:position w:val="-1"/>
      <w:sz w:val="24"/>
      <w:szCs w:val="24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20">
    <w:name w:val="Body Text 2"/>
    <w:basedOn w:val="a"/>
    <w:pPr>
      <w:spacing w:after="120" w:line="480" w:lineRule="auto"/>
    </w:pPr>
  </w:style>
  <w:style w:type="character" w:customStyle="1" w:styleId="21">
    <w:name w:val="Основной текст 2 Знак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eastAsia="ru-RU"/>
    </w:rPr>
  </w:style>
  <w:style w:type="paragraph" w:styleId="a4">
    <w:name w:val="Body Text Indent"/>
    <w:basedOn w:val="a"/>
    <w:pPr>
      <w:spacing w:after="120"/>
      <w:ind w:left="283"/>
    </w:pPr>
    <w:rPr>
      <w:rFonts w:ascii="Arial" w:hAnsi="Arial"/>
      <w:szCs w:val="28"/>
    </w:rPr>
  </w:style>
  <w:style w:type="character" w:customStyle="1" w:styleId="a5">
    <w:name w:val="Основной текст с отступом Знак"/>
    <w:rPr>
      <w:rFonts w:ascii="Arial" w:eastAsia="Times New Roman" w:hAnsi="Arial" w:cs="Times New Roman"/>
      <w:w w:val="100"/>
      <w:position w:val="-1"/>
      <w:sz w:val="24"/>
      <w:szCs w:val="28"/>
      <w:effect w:val="none"/>
      <w:vertAlign w:val="baseline"/>
      <w:cs w:val="0"/>
      <w:em w:val="none"/>
      <w:lang w:eastAsia="ru-RU"/>
    </w:rPr>
  </w:style>
  <w:style w:type="paragraph" w:customStyle="1" w:styleId="50">
    <w:name w:val="заголовок 5"/>
    <w:basedOn w:val="a"/>
    <w:next w:val="a"/>
    <w:pPr>
      <w:keepNext/>
      <w:jc w:val="center"/>
      <w:outlineLvl w:val="4"/>
    </w:pPr>
    <w:rPr>
      <w:b/>
      <w:sz w:val="22"/>
      <w:szCs w:val="20"/>
    </w:rPr>
  </w:style>
  <w:style w:type="character" w:customStyle="1" w:styleId="FontStyle13">
    <w:name w:val="Font Style13"/>
    <w:rPr>
      <w:rFonts w:ascii="Times New Roman" w:hAnsi="Times New Roman" w:cs="Times New Roman"/>
      <w:b/>
      <w:bCs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styleId="a6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a7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/>
      <w:position w:val="-1"/>
      <w:sz w:val="24"/>
      <w:szCs w:val="24"/>
    </w:rPr>
  </w:style>
  <w:style w:type="paragraph" w:styleId="a8">
    <w:name w:val="footer"/>
    <w:basedOn w:val="a"/>
    <w:qFormat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aa">
    <w:name w:val="List Paragraph"/>
    <w:basedOn w:val="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b">
    <w:name w:val="Table Grid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7">
    <w:name w:val="Style17"/>
    <w:basedOn w:val="a"/>
    <w:pPr>
      <w:widowControl w:val="0"/>
      <w:autoSpaceDE w:val="0"/>
      <w:autoSpaceDN w:val="0"/>
      <w:adjustRightInd w:val="0"/>
      <w:spacing w:line="230" w:lineRule="atLeast"/>
      <w:ind w:firstLine="1474"/>
      <w:jc w:val="both"/>
    </w:pPr>
  </w:style>
  <w:style w:type="character" w:customStyle="1" w:styleId="FontStyle74">
    <w:name w:val="Font Style74"/>
    <w:rPr>
      <w:rFonts w:ascii="Times New Roman" w:hAnsi="Times New Roman" w:cs="Times New Roman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FontStyle75">
    <w:name w:val="Font Style75"/>
    <w:rPr>
      <w:rFonts w:ascii="Times New Roman" w:hAnsi="Times New Roman" w:cs="Times New Roman"/>
      <w:b/>
      <w:bCs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Style18">
    <w:name w:val="Style18"/>
    <w:basedOn w:val="a"/>
    <w:pPr>
      <w:widowControl w:val="0"/>
      <w:autoSpaceDE w:val="0"/>
      <w:autoSpaceDN w:val="0"/>
      <w:adjustRightInd w:val="0"/>
      <w:spacing w:line="226" w:lineRule="atLeast"/>
      <w:ind w:firstLine="523"/>
      <w:jc w:val="both"/>
    </w:pPr>
  </w:style>
  <w:style w:type="paragraph" w:customStyle="1" w:styleId="Style19">
    <w:name w:val="Style19"/>
    <w:basedOn w:val="a"/>
    <w:pPr>
      <w:widowControl w:val="0"/>
      <w:autoSpaceDE w:val="0"/>
      <w:autoSpaceDN w:val="0"/>
      <w:adjustRightInd w:val="0"/>
      <w:spacing w:line="190" w:lineRule="atLeast"/>
      <w:ind w:firstLine="547"/>
      <w:jc w:val="both"/>
    </w:pPr>
  </w:style>
  <w:style w:type="character" w:customStyle="1" w:styleId="FontStyle78">
    <w:name w:val="Font Style78"/>
    <w:rPr>
      <w:rFonts w:ascii="Times New Roman" w:hAnsi="Times New Roman" w:cs="Times New Roman"/>
      <w:b/>
      <w:bCs/>
      <w:i/>
      <w:iCs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Style20">
    <w:name w:val="Style20"/>
    <w:basedOn w:val="a"/>
    <w:pPr>
      <w:widowControl w:val="0"/>
      <w:autoSpaceDE w:val="0"/>
      <w:autoSpaceDN w:val="0"/>
      <w:adjustRightInd w:val="0"/>
      <w:spacing w:line="234" w:lineRule="atLeast"/>
      <w:ind w:firstLine="523"/>
      <w:jc w:val="both"/>
    </w:pPr>
  </w:style>
  <w:style w:type="character" w:customStyle="1" w:styleId="FontStyle76">
    <w:name w:val="Font Style76"/>
    <w:rPr>
      <w:rFonts w:ascii="Times New Roman" w:hAnsi="Times New Roman" w:cs="Times New Roman"/>
      <w:b/>
      <w:bCs/>
      <w:spacing w:val="20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FontStyle94">
    <w:name w:val="Font Style94"/>
    <w:rPr>
      <w:rFonts w:ascii="Times New Roman" w:hAnsi="Times New Roman" w:cs="Times New Roman"/>
      <w:b/>
      <w:bCs/>
      <w:w w:val="100"/>
      <w:position w:val="-1"/>
      <w:sz w:val="12"/>
      <w:szCs w:val="12"/>
      <w:effect w:val="none"/>
      <w:vertAlign w:val="baseline"/>
      <w:cs w:val="0"/>
      <w:em w:val="none"/>
    </w:rPr>
  </w:style>
  <w:style w:type="paragraph" w:customStyle="1" w:styleId="Style35">
    <w:name w:val="Style35"/>
    <w:basedOn w:val="a"/>
    <w:pPr>
      <w:widowControl w:val="0"/>
      <w:autoSpaceDE w:val="0"/>
      <w:autoSpaceDN w:val="0"/>
      <w:adjustRightInd w:val="0"/>
      <w:spacing w:line="197" w:lineRule="atLeast"/>
      <w:ind w:firstLine="509"/>
      <w:jc w:val="both"/>
    </w:pPr>
  </w:style>
  <w:style w:type="paragraph" w:customStyle="1" w:styleId="Style63">
    <w:name w:val="Style63"/>
    <w:basedOn w:val="a"/>
    <w:pPr>
      <w:widowControl w:val="0"/>
      <w:autoSpaceDE w:val="0"/>
      <w:autoSpaceDN w:val="0"/>
      <w:adjustRightInd w:val="0"/>
      <w:spacing w:line="226" w:lineRule="atLeast"/>
      <w:ind w:firstLine="528"/>
      <w:jc w:val="both"/>
    </w:pPr>
  </w:style>
  <w:style w:type="paragraph" w:customStyle="1" w:styleId="Style1">
    <w:name w:val="Style1"/>
    <w:basedOn w:val="a"/>
    <w:pPr>
      <w:widowControl w:val="0"/>
      <w:autoSpaceDE w:val="0"/>
      <w:autoSpaceDN w:val="0"/>
      <w:adjustRightInd w:val="0"/>
      <w:spacing w:line="235" w:lineRule="atLeast"/>
      <w:jc w:val="both"/>
    </w:pPr>
  </w:style>
  <w:style w:type="paragraph" w:customStyle="1" w:styleId="Style6">
    <w:name w:val="Style6"/>
    <w:basedOn w:val="a"/>
    <w:pPr>
      <w:widowControl w:val="0"/>
      <w:autoSpaceDE w:val="0"/>
      <w:autoSpaceDN w:val="0"/>
      <w:adjustRightInd w:val="0"/>
      <w:spacing w:line="230" w:lineRule="atLeast"/>
      <w:ind w:firstLine="374"/>
      <w:jc w:val="both"/>
    </w:pPr>
  </w:style>
  <w:style w:type="paragraph" w:styleId="ac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73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url?sa=t&amp;rct=j&amp;q=%D1%8D%D0%BB%D0%B5%D0%BA%D1%82%D1%80%D0%BE%D0%BD%D0%BD%D1%8B%D0%B5%20%D0%B6%D1%83%D1%80%D0%BD%D0%B0%D0%BB%D1%8B%20%D0%BF%D0%BE%20%D0%B6%D1%83%D1%80%D0%BD%D0%B0%D0%BB%D0%B8%D1%81%D1%82%D0%B8%D0%BA%D0%B5&amp;source=web&amp;cd=4&amp;cad=rja&amp;uact=8&amp;ved=0ahUKEwjyxLaGsoTYAhVpG5oKHbXWC2AQFgg5MAM&amp;url=https%3A%2F%2Felibrary.ru%2Ftitle_about.asp%3Fid%3D54353&amp;usg=AOvVaw0l_R6udR7MQJ2Gg3VsCO8x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sce.org/ru/fom/348531?download=tru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google.com/url?sa=t&amp;rct=j&amp;q=%D1%8D%D0%BB%D0%B5%D0%BA%D1%82%D1%80%D0%BE%D0%BD%D0%BD%D1%8B%D0%B5%20%D0%B6%D1%83%D1%80%D0%BD%D0%B0%D0%BB%D1%8B%20%D0%BF%D0%BE%20%D0%B6%D1%83%D1%80%D0%BD%D0%B0%D0%BB%D0%B8%D1%81%D1%82%D0%B8%D0%BA%D0%B5&amp;source=web&amp;cd=9&amp;cad=rja&amp;uact=8&amp;ved=0ahUKEwjyxLaGsoTYAhVpG5oKHbXWC2AQFghWMAg&amp;url=https%3A%2F%2Fd23b65f1302.typeform.com%2Fto%2FQybjVL&amp;usg=AOvVaw0p_-X1lQVLhR1r3tbUY6s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ediascope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99aOeLlF135k/gSA6NQXWhUU9qw==">AMUW2mXIZ9BJ5j9m52m6Ta6iXtdmKVDJQUbXXDoQOeXI9/JWA/EAZ8y0sTFrNHpCnAzeIP8O8t/xOM43fcsdRb/vuWwWd7oY5vC+E1E4Ww6C9t2TnbPoPYFqQzGGHycjRoUZpQ28ZmROOZzA2hGab/EPEvNXpIOtz/xnvKyQYbMNZesrqaezcJC0nDg5r9vS1Yh1pJfCEj9XnDcEhyPrfeIjId6nGSGCKb+WMtgEbibixiG/iEY9Vws=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6711</Words>
  <Characters>38257</Characters>
  <Application>Microsoft Office Word</Application>
  <DocSecurity>0</DocSecurity>
  <Lines>318</Lines>
  <Paragraphs>89</Paragraphs>
  <ScaleCrop>false</ScaleCrop>
  <Company>SPecialiST RePack</Company>
  <LinksUpToDate>false</LinksUpToDate>
  <CharactersWithSpaces>44879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susargul-313-1</cp:lastModifiedBy>
  <cp:revision>2</cp:revision>
  <dcterms:created xsi:type="dcterms:W3CDTF">2021-02-18T05:33:00Z</dcterms:created>
  <dcterms:modified xsi:type="dcterms:W3CDTF">2021-06-21T03:04:00Z</dcterms:modified>
</cp:coreProperties>
</file>